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4B" w:rsidRPr="00E6517B" w:rsidRDefault="00910C4B" w:rsidP="00910C4B">
      <w:pPr>
        <w:jc w:val="center"/>
        <w:rPr>
          <w:rFonts w:hint="eastAsia"/>
          <w:b/>
          <w:sz w:val="28"/>
          <w:szCs w:val="28"/>
        </w:rPr>
      </w:pPr>
      <w:r w:rsidRPr="00910C4B">
        <w:rPr>
          <w:b/>
          <w:sz w:val="28"/>
          <w:szCs w:val="28"/>
        </w:rPr>
        <w:t>Social Science Research: Methods and Writing</w:t>
      </w:r>
      <w:bookmarkStart w:id="0" w:name="_GoBack"/>
      <w:bookmarkEnd w:id="0"/>
      <w:r>
        <w:rPr>
          <w:b/>
          <w:sz w:val="28"/>
          <w:szCs w:val="28"/>
        </w:rPr>
        <w:t>：</w:t>
      </w:r>
    </w:p>
    <w:p w:rsidR="00910C4B" w:rsidRDefault="00910C4B" w:rsidP="00910C4B">
      <w:pPr>
        <w:rPr>
          <w:sz w:val="24"/>
        </w:rPr>
      </w:pPr>
      <w:r>
        <w:rPr>
          <w:noProof/>
        </w:rPr>
        <w:drawing>
          <wp:anchor distT="0" distB="0" distL="114300" distR="114300" simplePos="0" relativeHeight="251659264" behindDoc="1" locked="0" layoutInCell="1" allowOverlap="1">
            <wp:simplePos x="0" y="0"/>
            <wp:positionH relativeFrom="column">
              <wp:posOffset>4140835</wp:posOffset>
            </wp:positionH>
            <wp:positionV relativeFrom="paragraph">
              <wp:posOffset>41275</wp:posOffset>
            </wp:positionV>
            <wp:extent cx="1143000" cy="1478280"/>
            <wp:effectExtent l="0" t="0" r="0" b="7620"/>
            <wp:wrapTight wrapText="bothSides">
              <wp:wrapPolygon edited="0">
                <wp:start x="0" y="0"/>
                <wp:lineTo x="0" y="21433"/>
                <wp:lineTo x="21240" y="21433"/>
                <wp:lineTo x="2124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Instructor</w:t>
      </w:r>
      <w:r>
        <w:rPr>
          <w:sz w:val="24"/>
        </w:rPr>
        <w:t xml:space="preserve">: </w:t>
      </w:r>
      <w:proofErr w:type="spellStart"/>
      <w:r w:rsidRPr="00686C2D">
        <w:rPr>
          <w:sz w:val="24"/>
        </w:rPr>
        <w:t>X</w:t>
      </w:r>
      <w:r w:rsidRPr="00686C2D">
        <w:rPr>
          <w:rFonts w:hint="eastAsia"/>
          <w:sz w:val="24"/>
        </w:rPr>
        <w:t>i</w:t>
      </w:r>
      <w:r w:rsidRPr="00686C2D">
        <w:rPr>
          <w:sz w:val="24"/>
        </w:rPr>
        <w:t>angnan</w:t>
      </w:r>
      <w:proofErr w:type="spellEnd"/>
      <w:r w:rsidRPr="00686C2D">
        <w:rPr>
          <w:sz w:val="24"/>
        </w:rPr>
        <w:t xml:space="preserve"> Chai, PhD., Assistant Research Fellow</w:t>
      </w:r>
    </w:p>
    <w:p w:rsidR="00910C4B" w:rsidRDefault="00910C4B" w:rsidP="00910C4B">
      <w:pPr>
        <w:rPr>
          <w:rFonts w:hint="eastAsia"/>
          <w:sz w:val="24"/>
        </w:rPr>
      </w:pPr>
      <w:r>
        <w:rPr>
          <w:b/>
          <w:sz w:val="24"/>
        </w:rPr>
        <w:t>Instructor Affiliation</w:t>
      </w:r>
      <w:r>
        <w:rPr>
          <w:sz w:val="24"/>
        </w:rPr>
        <w:t xml:space="preserve">: Sociology Department, School of Social and Behavioral Sciences, Nanjing University </w:t>
      </w:r>
    </w:p>
    <w:p w:rsidR="00910C4B" w:rsidRDefault="00910C4B" w:rsidP="00910C4B">
      <w:pPr>
        <w:rPr>
          <w:sz w:val="24"/>
        </w:rPr>
      </w:pPr>
      <w:r>
        <w:rPr>
          <w:b/>
          <w:sz w:val="24"/>
        </w:rPr>
        <w:t>Semester</w:t>
      </w:r>
      <w:r>
        <w:rPr>
          <w:sz w:val="24"/>
        </w:rPr>
        <w:t>:</w:t>
      </w:r>
      <w:r>
        <w:rPr>
          <w:rFonts w:hint="eastAsia"/>
          <w:sz w:val="24"/>
        </w:rPr>
        <w:t xml:space="preserve"> </w:t>
      </w:r>
      <w:r>
        <w:rPr>
          <w:sz w:val="24"/>
        </w:rPr>
        <w:t xml:space="preserve">The Fall semester of the 2021-2022 Academic year </w:t>
      </w:r>
    </w:p>
    <w:p w:rsidR="00910C4B" w:rsidRPr="005A2292" w:rsidRDefault="00910C4B" w:rsidP="00910C4B">
      <w:pPr>
        <w:rPr>
          <w:i/>
          <w:color w:val="A6A6A6"/>
          <w:sz w:val="24"/>
        </w:rPr>
      </w:pPr>
      <w:r>
        <w:rPr>
          <w:b/>
          <w:sz w:val="24"/>
        </w:rPr>
        <w:t>Course Level</w:t>
      </w:r>
      <w:r>
        <w:rPr>
          <w:sz w:val="24"/>
        </w:rPr>
        <w:t xml:space="preserve">: Graduate and Seniors </w:t>
      </w:r>
    </w:p>
    <w:p w:rsidR="00910C4B" w:rsidRDefault="00910C4B" w:rsidP="00910C4B">
      <w:pPr>
        <w:rPr>
          <w:sz w:val="24"/>
        </w:rPr>
      </w:pPr>
      <w:r>
        <w:rPr>
          <w:rFonts w:hint="eastAsia"/>
          <w:b/>
          <w:sz w:val="24"/>
        </w:rPr>
        <w:t>Credit</w:t>
      </w:r>
      <w:r>
        <w:rPr>
          <w:rFonts w:hint="eastAsia"/>
          <w:sz w:val="24"/>
        </w:rPr>
        <w:t xml:space="preserve">: </w:t>
      </w:r>
      <w:r>
        <w:rPr>
          <w:sz w:val="24"/>
        </w:rPr>
        <w:t>2</w:t>
      </w:r>
    </w:p>
    <w:p w:rsidR="00910C4B" w:rsidRDefault="00910C4B" w:rsidP="00910C4B">
      <w:pPr>
        <w:rPr>
          <w:sz w:val="24"/>
        </w:rPr>
      </w:pPr>
      <w:r>
        <w:rPr>
          <w:b/>
          <w:sz w:val="24"/>
        </w:rPr>
        <w:t>Course Description</w:t>
      </w:r>
      <w:r>
        <w:rPr>
          <w:sz w:val="24"/>
        </w:rPr>
        <w:t xml:space="preserve"> (within 150 words)</w:t>
      </w:r>
    </w:p>
    <w:p w:rsidR="00910C4B" w:rsidRPr="0053637D" w:rsidRDefault="00910C4B" w:rsidP="00910C4B">
      <w:pPr>
        <w:rPr>
          <w:sz w:val="24"/>
        </w:rPr>
      </w:pPr>
      <w:r w:rsidRPr="0053637D">
        <w:rPr>
          <w:rFonts w:hint="eastAsia"/>
          <w:sz w:val="24"/>
        </w:rPr>
        <w:t>T</w:t>
      </w:r>
      <w:r w:rsidRPr="0053637D">
        <w:rPr>
          <w:sz w:val="24"/>
        </w:rPr>
        <w:t xml:space="preserve">his course is to help graduates as well seniors to build up basic understandings of social research methods, including quantitative and qualitative methods, and to learn how to propose research questions using these methods. Specifically, our course covers topics on basic statistics, conducting social survey, making psychological scales, doing structured and semi-structured interview, and organizing field studies. Students are required to learn and practice these methods via reading and practicing. Importantly, they are encouraged to propose research questions of own interests, join group research, and further present their findings. Our course is designed to inspire students’ research passion under strict training on methods, writing, and research ethics. </w:t>
      </w:r>
    </w:p>
    <w:p w:rsidR="00910C4B" w:rsidRDefault="00910C4B" w:rsidP="00910C4B">
      <w:pPr>
        <w:rPr>
          <w:sz w:val="24"/>
        </w:rPr>
      </w:pPr>
    </w:p>
    <w:p w:rsidR="00910C4B" w:rsidRDefault="00910C4B" w:rsidP="00910C4B">
      <w:pPr>
        <w:rPr>
          <w:b/>
          <w:sz w:val="24"/>
        </w:rPr>
      </w:pPr>
      <w:r>
        <w:rPr>
          <w:rFonts w:hint="eastAsia"/>
          <w:b/>
          <w:sz w:val="24"/>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10C4B" w:rsidTr="00A65CC4">
        <w:tc>
          <w:tcPr>
            <w:tcW w:w="4148" w:type="dxa"/>
            <w:shd w:val="clear" w:color="auto" w:fill="auto"/>
          </w:tcPr>
          <w:p w:rsidR="00910C4B" w:rsidRPr="00B86347" w:rsidRDefault="00910C4B" w:rsidP="00A65CC4">
            <w:pPr>
              <w:rPr>
                <w:sz w:val="24"/>
              </w:rPr>
            </w:pPr>
            <w:r w:rsidRPr="00B86347">
              <w:rPr>
                <w:sz w:val="24"/>
              </w:rPr>
              <w:t>Class attendance</w:t>
            </w:r>
          </w:p>
        </w:tc>
        <w:tc>
          <w:tcPr>
            <w:tcW w:w="4148" w:type="dxa"/>
            <w:shd w:val="clear" w:color="auto" w:fill="auto"/>
          </w:tcPr>
          <w:p w:rsidR="00910C4B" w:rsidRPr="00B86347" w:rsidRDefault="00910C4B" w:rsidP="00A65CC4">
            <w:pPr>
              <w:rPr>
                <w:sz w:val="24"/>
              </w:rPr>
            </w:pPr>
            <w:r w:rsidRPr="00B86347">
              <w:rPr>
                <w:rFonts w:hint="eastAsia"/>
                <w:sz w:val="24"/>
              </w:rPr>
              <w:t>1</w:t>
            </w:r>
            <w:r w:rsidRPr="00B86347">
              <w:rPr>
                <w:sz w:val="24"/>
              </w:rPr>
              <w:t>0%</w:t>
            </w:r>
          </w:p>
        </w:tc>
      </w:tr>
      <w:tr w:rsidR="00910C4B" w:rsidTr="00A65CC4">
        <w:tc>
          <w:tcPr>
            <w:tcW w:w="4148" w:type="dxa"/>
            <w:shd w:val="clear" w:color="auto" w:fill="auto"/>
          </w:tcPr>
          <w:p w:rsidR="00910C4B" w:rsidRPr="00B86347" w:rsidRDefault="00910C4B" w:rsidP="00A65CC4">
            <w:pPr>
              <w:rPr>
                <w:rFonts w:hint="eastAsia"/>
                <w:sz w:val="24"/>
              </w:rPr>
            </w:pPr>
            <w:r w:rsidRPr="00B86347">
              <w:rPr>
                <w:rFonts w:hint="eastAsia"/>
                <w:sz w:val="24"/>
              </w:rPr>
              <w:t>C</w:t>
            </w:r>
            <w:r w:rsidRPr="00B86347">
              <w:rPr>
                <w:sz w:val="24"/>
              </w:rPr>
              <w:t>lass participation</w:t>
            </w:r>
          </w:p>
        </w:tc>
        <w:tc>
          <w:tcPr>
            <w:tcW w:w="4148" w:type="dxa"/>
            <w:shd w:val="clear" w:color="auto" w:fill="auto"/>
          </w:tcPr>
          <w:p w:rsidR="00910C4B" w:rsidRPr="00B86347" w:rsidRDefault="00910C4B" w:rsidP="00A65CC4">
            <w:pPr>
              <w:rPr>
                <w:sz w:val="24"/>
              </w:rPr>
            </w:pPr>
            <w:r w:rsidRPr="00B86347">
              <w:rPr>
                <w:rFonts w:hint="eastAsia"/>
                <w:sz w:val="24"/>
              </w:rPr>
              <w:t>1</w:t>
            </w:r>
            <w:r w:rsidRPr="00B86347">
              <w:rPr>
                <w:sz w:val="24"/>
              </w:rPr>
              <w:t>5%</w:t>
            </w:r>
          </w:p>
        </w:tc>
      </w:tr>
      <w:tr w:rsidR="00910C4B" w:rsidTr="00A65CC4">
        <w:tc>
          <w:tcPr>
            <w:tcW w:w="4148" w:type="dxa"/>
            <w:shd w:val="clear" w:color="auto" w:fill="auto"/>
          </w:tcPr>
          <w:p w:rsidR="00910C4B" w:rsidRPr="00B86347" w:rsidRDefault="00910C4B" w:rsidP="00A65CC4">
            <w:pPr>
              <w:rPr>
                <w:rFonts w:hint="eastAsia"/>
                <w:sz w:val="24"/>
              </w:rPr>
            </w:pPr>
            <w:r>
              <w:rPr>
                <w:sz w:val="24"/>
              </w:rPr>
              <w:t>Article review (Individual work) *</w:t>
            </w:r>
          </w:p>
        </w:tc>
        <w:tc>
          <w:tcPr>
            <w:tcW w:w="4148" w:type="dxa"/>
            <w:shd w:val="clear" w:color="auto" w:fill="auto"/>
          </w:tcPr>
          <w:p w:rsidR="00910C4B" w:rsidRPr="00B86347" w:rsidRDefault="00910C4B" w:rsidP="00A65CC4">
            <w:pPr>
              <w:rPr>
                <w:sz w:val="24"/>
              </w:rPr>
            </w:pPr>
            <w:r w:rsidRPr="00B86347">
              <w:rPr>
                <w:rFonts w:hint="eastAsia"/>
                <w:sz w:val="24"/>
              </w:rPr>
              <w:t>2</w:t>
            </w:r>
            <w:r w:rsidRPr="00B86347">
              <w:rPr>
                <w:sz w:val="24"/>
              </w:rPr>
              <w:t>5%</w:t>
            </w:r>
          </w:p>
        </w:tc>
      </w:tr>
      <w:tr w:rsidR="00910C4B" w:rsidTr="00A65CC4">
        <w:tc>
          <w:tcPr>
            <w:tcW w:w="4148" w:type="dxa"/>
            <w:shd w:val="clear" w:color="auto" w:fill="auto"/>
          </w:tcPr>
          <w:p w:rsidR="00910C4B" w:rsidRPr="00B86347" w:rsidRDefault="00910C4B" w:rsidP="00A65CC4">
            <w:pPr>
              <w:rPr>
                <w:rFonts w:hint="eastAsia"/>
                <w:sz w:val="24"/>
              </w:rPr>
            </w:pPr>
            <w:r w:rsidRPr="00B86347">
              <w:rPr>
                <w:sz w:val="24"/>
              </w:rPr>
              <w:t xml:space="preserve">Group research proposal </w:t>
            </w:r>
            <w:r>
              <w:rPr>
                <w:sz w:val="24"/>
              </w:rPr>
              <w:t>**</w:t>
            </w:r>
          </w:p>
        </w:tc>
        <w:tc>
          <w:tcPr>
            <w:tcW w:w="4148" w:type="dxa"/>
            <w:shd w:val="clear" w:color="auto" w:fill="auto"/>
          </w:tcPr>
          <w:p w:rsidR="00910C4B" w:rsidRPr="00B86347" w:rsidRDefault="00910C4B" w:rsidP="00A65CC4">
            <w:pPr>
              <w:rPr>
                <w:sz w:val="24"/>
              </w:rPr>
            </w:pPr>
            <w:r w:rsidRPr="00B86347">
              <w:rPr>
                <w:rFonts w:hint="eastAsia"/>
                <w:sz w:val="24"/>
              </w:rPr>
              <w:t>2</w:t>
            </w:r>
            <w:r w:rsidRPr="00B86347">
              <w:rPr>
                <w:sz w:val="24"/>
              </w:rPr>
              <w:t>5%</w:t>
            </w:r>
          </w:p>
        </w:tc>
      </w:tr>
      <w:tr w:rsidR="00910C4B" w:rsidTr="00A65CC4">
        <w:tc>
          <w:tcPr>
            <w:tcW w:w="4148" w:type="dxa"/>
            <w:shd w:val="clear" w:color="auto" w:fill="auto"/>
          </w:tcPr>
          <w:p w:rsidR="00910C4B" w:rsidRPr="00B86347" w:rsidRDefault="00910C4B" w:rsidP="00A65CC4">
            <w:pPr>
              <w:rPr>
                <w:sz w:val="24"/>
              </w:rPr>
            </w:pPr>
            <w:r w:rsidRPr="00B86347">
              <w:rPr>
                <w:sz w:val="24"/>
              </w:rPr>
              <w:t>Group research presentation</w:t>
            </w:r>
            <w:r>
              <w:rPr>
                <w:sz w:val="24"/>
              </w:rPr>
              <w:t>***</w:t>
            </w:r>
            <w:r w:rsidRPr="00B86347">
              <w:rPr>
                <w:sz w:val="24"/>
              </w:rPr>
              <w:t xml:space="preserve"> </w:t>
            </w:r>
          </w:p>
        </w:tc>
        <w:tc>
          <w:tcPr>
            <w:tcW w:w="4148" w:type="dxa"/>
            <w:shd w:val="clear" w:color="auto" w:fill="auto"/>
          </w:tcPr>
          <w:p w:rsidR="00910C4B" w:rsidRPr="00B86347" w:rsidRDefault="00910C4B" w:rsidP="00A65CC4">
            <w:pPr>
              <w:rPr>
                <w:sz w:val="24"/>
              </w:rPr>
            </w:pPr>
            <w:r w:rsidRPr="00B86347">
              <w:rPr>
                <w:rFonts w:hint="eastAsia"/>
                <w:sz w:val="24"/>
              </w:rPr>
              <w:t>2</w:t>
            </w:r>
            <w:r w:rsidRPr="00B86347">
              <w:rPr>
                <w:sz w:val="24"/>
              </w:rPr>
              <w:t>5%</w:t>
            </w:r>
          </w:p>
        </w:tc>
      </w:tr>
    </w:tbl>
    <w:p w:rsidR="00910C4B" w:rsidRDefault="00910C4B" w:rsidP="00910C4B">
      <w:pPr>
        <w:rPr>
          <w:sz w:val="24"/>
        </w:rPr>
      </w:pPr>
      <w:r>
        <w:rPr>
          <w:rFonts w:hint="eastAsia"/>
          <w:sz w:val="24"/>
        </w:rPr>
        <w:t>N</w:t>
      </w:r>
      <w:r>
        <w:rPr>
          <w:sz w:val="24"/>
        </w:rPr>
        <w:t xml:space="preserve">ote. </w:t>
      </w:r>
    </w:p>
    <w:p w:rsidR="00910C4B" w:rsidRDefault="00910C4B" w:rsidP="00910C4B">
      <w:pPr>
        <w:rPr>
          <w:rFonts w:hint="eastAsia"/>
          <w:sz w:val="24"/>
        </w:rPr>
      </w:pPr>
      <w:r>
        <w:rPr>
          <w:rFonts w:hint="eastAsia"/>
          <w:sz w:val="24"/>
        </w:rPr>
        <w:t>*</w:t>
      </w:r>
      <w:r>
        <w:rPr>
          <w:sz w:val="24"/>
        </w:rPr>
        <w:t xml:space="preserve">. Article review (Individual work) should be within 1000-1500 words. </w:t>
      </w:r>
    </w:p>
    <w:p w:rsidR="00910C4B" w:rsidRDefault="00910C4B" w:rsidP="00910C4B">
      <w:pPr>
        <w:rPr>
          <w:sz w:val="24"/>
        </w:rPr>
      </w:pPr>
      <w:r>
        <w:rPr>
          <w:rFonts w:hint="eastAsia"/>
          <w:sz w:val="24"/>
        </w:rPr>
        <w:t>*</w:t>
      </w:r>
      <w:r>
        <w:rPr>
          <w:sz w:val="24"/>
        </w:rPr>
        <w:t xml:space="preserve">*. Group research proposal should be within 1500-2000 words. </w:t>
      </w:r>
    </w:p>
    <w:p w:rsidR="00910C4B" w:rsidRDefault="00910C4B" w:rsidP="00910C4B">
      <w:pPr>
        <w:rPr>
          <w:sz w:val="24"/>
        </w:rPr>
      </w:pPr>
      <w:r>
        <w:rPr>
          <w:rFonts w:hint="eastAsia"/>
          <w:sz w:val="24"/>
        </w:rPr>
        <w:t>*</w:t>
      </w:r>
      <w:r>
        <w:rPr>
          <w:sz w:val="24"/>
        </w:rPr>
        <w:t xml:space="preserve">**. Group research presentation should be within 15-20 </w:t>
      </w:r>
      <w:proofErr w:type="spellStart"/>
      <w:r>
        <w:rPr>
          <w:sz w:val="24"/>
        </w:rPr>
        <w:t>mins</w:t>
      </w:r>
      <w:proofErr w:type="spellEnd"/>
      <w:r>
        <w:rPr>
          <w:sz w:val="24"/>
        </w:rPr>
        <w:t xml:space="preserve">. Contributions of each group member should be presented clearly. </w:t>
      </w:r>
    </w:p>
    <w:p w:rsidR="00910C4B" w:rsidRDefault="00910C4B" w:rsidP="00910C4B">
      <w:pPr>
        <w:rPr>
          <w:rFonts w:hint="eastAsia"/>
          <w:sz w:val="24"/>
        </w:rPr>
      </w:pPr>
    </w:p>
    <w:p w:rsidR="00910C4B" w:rsidRDefault="00910C4B" w:rsidP="00910C4B">
      <w:pPr>
        <w:rPr>
          <w:b/>
          <w:sz w:val="24"/>
        </w:rPr>
      </w:pPr>
      <w:r>
        <w:rPr>
          <w:b/>
          <w:sz w:val="24"/>
        </w:rPr>
        <w:t>Textbook:</w:t>
      </w:r>
      <w:r>
        <w:rPr>
          <w:rFonts w:hint="eastAsia"/>
          <w:b/>
          <w:sz w:val="24"/>
        </w:rPr>
        <w:t xml:space="preserve"> </w:t>
      </w:r>
      <w:r>
        <w:rPr>
          <w:b/>
          <w:sz w:val="24"/>
        </w:rPr>
        <w:t xml:space="preserve">No textbook will be used. Reading materials are seen below. </w:t>
      </w:r>
    </w:p>
    <w:p w:rsidR="00910C4B" w:rsidRDefault="00910C4B" w:rsidP="00910C4B">
      <w:pPr>
        <w:pStyle w:val="a3"/>
        <w:ind w:firstLineChars="0" w:firstLine="0"/>
        <w:rPr>
          <w:rFonts w:hint="eastAsia"/>
          <w:b/>
          <w:sz w:val="24"/>
          <w:szCs w:val="24"/>
          <w:lang w:val="en-US"/>
        </w:rPr>
      </w:pPr>
    </w:p>
    <w:p w:rsidR="00910C4B" w:rsidRDefault="00910C4B" w:rsidP="00910C4B">
      <w:pPr>
        <w:rPr>
          <w:b/>
          <w:sz w:val="24"/>
        </w:rPr>
      </w:pPr>
      <w:r>
        <w:rPr>
          <w:rFonts w:hint="eastAsia"/>
          <w:b/>
          <w:sz w:val="24"/>
        </w:rPr>
        <w:t>Syllabus</w:t>
      </w:r>
      <w:r>
        <w:rPr>
          <w:b/>
          <w:sz w:val="24"/>
        </w:rPr>
        <w:t>：</w:t>
      </w:r>
    </w:p>
    <w:p w:rsidR="00910C4B" w:rsidRDefault="00910C4B" w:rsidP="00910C4B">
      <w:pPr>
        <w:rPr>
          <w:b/>
          <w:sz w:val="24"/>
        </w:rPr>
      </w:pPr>
      <w:r>
        <w:rPr>
          <w:b/>
          <w:sz w:val="24"/>
        </w:rPr>
        <w:t xml:space="preserve">1. Week 1: Get together </w:t>
      </w:r>
    </w:p>
    <w:p w:rsidR="00910C4B" w:rsidRDefault="00910C4B" w:rsidP="00910C4B">
      <w:pPr>
        <w:rPr>
          <w:bCs/>
          <w:i/>
          <w:iCs/>
          <w:sz w:val="24"/>
        </w:rPr>
      </w:pPr>
      <w:r w:rsidRPr="00DF24C0">
        <w:rPr>
          <w:b/>
          <w:sz w:val="24"/>
        </w:rPr>
        <w:t xml:space="preserve">Instructor: </w:t>
      </w:r>
      <w:proofErr w:type="spellStart"/>
      <w:r w:rsidRPr="00DF24C0">
        <w:rPr>
          <w:b/>
          <w:sz w:val="24"/>
        </w:rPr>
        <w:t>Xiangnan</w:t>
      </w:r>
      <w:proofErr w:type="spellEnd"/>
      <w:r w:rsidRPr="00DF24C0">
        <w:rPr>
          <w:b/>
          <w:sz w:val="24"/>
        </w:rPr>
        <w:t xml:space="preserve"> Chai</w:t>
      </w:r>
      <w:r w:rsidRPr="00DF24C0">
        <w:rPr>
          <w:b/>
          <w:sz w:val="24"/>
        </w:rPr>
        <w:br/>
      </w:r>
      <w:r w:rsidRPr="00DF24C0">
        <w:rPr>
          <w:bCs/>
          <w:i/>
          <w:iCs/>
          <w:sz w:val="24"/>
        </w:rPr>
        <w:t>This class introduces key practical aspects of the course including the syllabus, assignments</w:t>
      </w:r>
      <w:r>
        <w:rPr>
          <w:bCs/>
          <w:i/>
          <w:iCs/>
          <w:sz w:val="24"/>
        </w:rPr>
        <w:t xml:space="preserve">, and </w:t>
      </w:r>
      <w:r w:rsidRPr="00DF24C0">
        <w:rPr>
          <w:bCs/>
          <w:i/>
          <w:iCs/>
          <w:sz w:val="24"/>
        </w:rPr>
        <w:t>presentation</w:t>
      </w:r>
      <w:r>
        <w:rPr>
          <w:bCs/>
          <w:i/>
          <w:iCs/>
          <w:sz w:val="24"/>
        </w:rPr>
        <w:t>s.</w:t>
      </w:r>
    </w:p>
    <w:p w:rsidR="00910C4B" w:rsidRDefault="00910C4B" w:rsidP="00910C4B">
      <w:pPr>
        <w:rPr>
          <w:bCs/>
          <w:i/>
          <w:iCs/>
          <w:sz w:val="24"/>
        </w:rPr>
      </w:pPr>
    </w:p>
    <w:p w:rsidR="00910C4B" w:rsidRDefault="00910C4B" w:rsidP="00910C4B">
      <w:pPr>
        <w:rPr>
          <w:b/>
          <w:sz w:val="24"/>
        </w:rPr>
      </w:pPr>
      <w:r>
        <w:rPr>
          <w:b/>
          <w:sz w:val="24"/>
        </w:rPr>
        <w:t xml:space="preserve">2. Week 2: Basic quantitative research: Part 1. </w:t>
      </w:r>
    </w:p>
    <w:p w:rsidR="00910C4B" w:rsidRDefault="00910C4B" w:rsidP="00910C4B">
      <w:pPr>
        <w:rPr>
          <w:b/>
          <w:sz w:val="24"/>
        </w:rPr>
      </w:pPr>
      <w:r w:rsidRPr="00DF24C0">
        <w:rPr>
          <w:b/>
          <w:sz w:val="24"/>
        </w:rPr>
        <w:t xml:space="preserve">Instructor: </w:t>
      </w:r>
      <w:proofErr w:type="spellStart"/>
      <w:r w:rsidRPr="00DF24C0">
        <w:rPr>
          <w:b/>
          <w:sz w:val="24"/>
        </w:rPr>
        <w:t>Xiangnan</w:t>
      </w:r>
      <w:proofErr w:type="spellEnd"/>
      <w:r w:rsidRPr="00DF24C0">
        <w:rPr>
          <w:b/>
          <w:sz w:val="24"/>
        </w:rPr>
        <w:t xml:space="preserve"> Chai</w:t>
      </w:r>
    </w:p>
    <w:p w:rsidR="00910C4B" w:rsidRDefault="00910C4B" w:rsidP="00910C4B">
      <w:pPr>
        <w:rPr>
          <w:bCs/>
          <w:i/>
          <w:iCs/>
          <w:sz w:val="24"/>
        </w:rPr>
      </w:pPr>
      <w:r w:rsidRPr="002474EA">
        <w:rPr>
          <w:bCs/>
          <w:i/>
          <w:iCs/>
          <w:sz w:val="24"/>
        </w:rPr>
        <w:t xml:space="preserve">Introduction to </w:t>
      </w:r>
      <w:r>
        <w:rPr>
          <w:bCs/>
          <w:i/>
          <w:iCs/>
          <w:sz w:val="24"/>
        </w:rPr>
        <w:t xml:space="preserve">basic </w:t>
      </w:r>
      <w:r w:rsidRPr="002474EA">
        <w:rPr>
          <w:bCs/>
          <w:i/>
          <w:iCs/>
          <w:sz w:val="24"/>
        </w:rPr>
        <w:t>quantitative research</w:t>
      </w:r>
      <w:r>
        <w:rPr>
          <w:bCs/>
          <w:i/>
          <w:iCs/>
          <w:sz w:val="24"/>
        </w:rPr>
        <w:t xml:space="preserve">. Part 1: Variables and descriptive statistics. </w:t>
      </w:r>
    </w:p>
    <w:p w:rsidR="00910C4B" w:rsidRDefault="00910C4B" w:rsidP="00910C4B">
      <w:pPr>
        <w:rPr>
          <w:b/>
          <w:sz w:val="24"/>
        </w:rPr>
      </w:pPr>
      <w:r w:rsidRPr="00B165A1">
        <w:rPr>
          <w:b/>
          <w:sz w:val="24"/>
        </w:rPr>
        <w:t>Readings:</w:t>
      </w:r>
      <w:r>
        <w:rPr>
          <w:b/>
          <w:sz w:val="24"/>
        </w:rPr>
        <w:t xml:space="preserve"> </w:t>
      </w:r>
    </w:p>
    <w:p w:rsidR="00910C4B" w:rsidRPr="00E94708" w:rsidRDefault="00910C4B" w:rsidP="00910C4B">
      <w:pPr>
        <w:numPr>
          <w:ilvl w:val="0"/>
          <w:numId w:val="1"/>
        </w:numPr>
        <w:rPr>
          <w:sz w:val="24"/>
        </w:rPr>
      </w:pPr>
      <w:proofErr w:type="spellStart"/>
      <w:r w:rsidRPr="00E94708">
        <w:rPr>
          <w:sz w:val="24"/>
        </w:rPr>
        <w:lastRenderedPageBreak/>
        <w:t>Fayers</w:t>
      </w:r>
      <w:proofErr w:type="spellEnd"/>
      <w:r w:rsidRPr="00E94708">
        <w:rPr>
          <w:sz w:val="24"/>
        </w:rPr>
        <w:t>, P. M., &amp; Hand, D. J. (2002). Causal variables, indicator variables and measurement scales: an example from quality of life. Journal of the Royal Statistical Society: Series A (Statistics in Society), 165(2), 233-253.</w:t>
      </w:r>
    </w:p>
    <w:p w:rsidR="00910C4B" w:rsidRPr="00E94708" w:rsidRDefault="00910C4B" w:rsidP="00910C4B">
      <w:pPr>
        <w:numPr>
          <w:ilvl w:val="0"/>
          <w:numId w:val="1"/>
        </w:numPr>
        <w:rPr>
          <w:sz w:val="24"/>
        </w:rPr>
      </w:pPr>
      <w:r w:rsidRPr="00E94708">
        <w:rPr>
          <w:sz w:val="24"/>
        </w:rPr>
        <w:t xml:space="preserve">Ledford, J. R., Lane, J. D., &amp; </w:t>
      </w:r>
      <w:proofErr w:type="spellStart"/>
      <w:r w:rsidRPr="00E94708">
        <w:rPr>
          <w:sz w:val="24"/>
        </w:rPr>
        <w:t>Gast</w:t>
      </w:r>
      <w:proofErr w:type="spellEnd"/>
      <w:r w:rsidRPr="00E94708">
        <w:rPr>
          <w:sz w:val="24"/>
        </w:rPr>
        <w:t>, D. L. (2018). Dependent variables, measurement, and reliability. In Single case research methodology (pp. 97-131). Routledge.</w:t>
      </w:r>
    </w:p>
    <w:p w:rsidR="00910C4B" w:rsidRDefault="00910C4B" w:rsidP="00910C4B">
      <w:pPr>
        <w:rPr>
          <w:b/>
          <w:sz w:val="24"/>
        </w:rPr>
      </w:pPr>
      <w:r w:rsidRPr="002474EA">
        <w:rPr>
          <w:bCs/>
          <w:i/>
          <w:iCs/>
          <w:sz w:val="24"/>
        </w:rPr>
        <w:br/>
      </w:r>
      <w:r>
        <w:rPr>
          <w:b/>
          <w:sz w:val="24"/>
        </w:rPr>
        <w:t xml:space="preserve">3. Week 3: Basic quantitative research: Part 2. </w:t>
      </w:r>
    </w:p>
    <w:p w:rsidR="00910C4B" w:rsidRDefault="00910C4B" w:rsidP="00910C4B">
      <w:pPr>
        <w:rPr>
          <w:b/>
          <w:sz w:val="24"/>
        </w:rPr>
      </w:pPr>
      <w:r w:rsidRPr="00DF24C0">
        <w:rPr>
          <w:b/>
          <w:sz w:val="24"/>
        </w:rPr>
        <w:t xml:space="preserve">Instructor: </w:t>
      </w:r>
      <w:proofErr w:type="spellStart"/>
      <w:r w:rsidRPr="00DF24C0">
        <w:rPr>
          <w:b/>
          <w:sz w:val="24"/>
        </w:rPr>
        <w:t>Xiangnan</w:t>
      </w:r>
      <w:proofErr w:type="spellEnd"/>
      <w:r w:rsidRPr="00DF24C0">
        <w:rPr>
          <w:b/>
          <w:sz w:val="24"/>
        </w:rPr>
        <w:t xml:space="preserve"> Chai</w:t>
      </w:r>
    </w:p>
    <w:p w:rsidR="00910C4B" w:rsidRDefault="00910C4B" w:rsidP="00910C4B">
      <w:pPr>
        <w:rPr>
          <w:bCs/>
          <w:i/>
          <w:iCs/>
          <w:sz w:val="24"/>
        </w:rPr>
      </w:pPr>
      <w:r w:rsidRPr="002474EA">
        <w:rPr>
          <w:bCs/>
          <w:i/>
          <w:iCs/>
          <w:sz w:val="24"/>
        </w:rPr>
        <w:t>Introduction to</w:t>
      </w:r>
      <w:r>
        <w:rPr>
          <w:bCs/>
          <w:i/>
          <w:iCs/>
          <w:sz w:val="24"/>
        </w:rPr>
        <w:t xml:space="preserve"> basic</w:t>
      </w:r>
      <w:r w:rsidRPr="002474EA">
        <w:rPr>
          <w:bCs/>
          <w:i/>
          <w:iCs/>
          <w:sz w:val="24"/>
        </w:rPr>
        <w:t xml:space="preserve"> quantitative research</w:t>
      </w:r>
      <w:r>
        <w:rPr>
          <w:bCs/>
          <w:i/>
          <w:iCs/>
          <w:sz w:val="24"/>
        </w:rPr>
        <w:t xml:space="preserve">. Part 2: Data and Sampling. </w:t>
      </w:r>
    </w:p>
    <w:p w:rsidR="00910C4B" w:rsidRPr="00B165A1" w:rsidRDefault="00910C4B" w:rsidP="00910C4B">
      <w:pPr>
        <w:rPr>
          <w:b/>
          <w:sz w:val="24"/>
        </w:rPr>
      </w:pPr>
      <w:r w:rsidRPr="00B165A1">
        <w:rPr>
          <w:b/>
          <w:sz w:val="24"/>
        </w:rPr>
        <w:t>Readings:</w:t>
      </w:r>
    </w:p>
    <w:p w:rsidR="00910C4B" w:rsidRDefault="00910C4B" w:rsidP="00910C4B">
      <w:pPr>
        <w:numPr>
          <w:ilvl w:val="0"/>
          <w:numId w:val="1"/>
        </w:numPr>
        <w:rPr>
          <w:sz w:val="24"/>
        </w:rPr>
      </w:pPr>
      <w:r w:rsidRPr="00E94708">
        <w:rPr>
          <w:sz w:val="24"/>
        </w:rPr>
        <w:t xml:space="preserve">Acharya, A. S., Prakash, A., </w:t>
      </w:r>
      <w:proofErr w:type="spellStart"/>
      <w:r w:rsidRPr="00E94708">
        <w:rPr>
          <w:sz w:val="24"/>
        </w:rPr>
        <w:t>Saxena</w:t>
      </w:r>
      <w:proofErr w:type="spellEnd"/>
      <w:r w:rsidRPr="00E94708">
        <w:rPr>
          <w:sz w:val="24"/>
        </w:rPr>
        <w:t>, P., &amp; Nigam, A. (2013). Sampling: Why and how of it. Indian Journal of Medical Specialties, 4(2), 330-333.</w:t>
      </w:r>
    </w:p>
    <w:p w:rsidR="00910C4B" w:rsidRPr="00E94708" w:rsidRDefault="00910C4B" w:rsidP="00910C4B">
      <w:pPr>
        <w:numPr>
          <w:ilvl w:val="0"/>
          <w:numId w:val="1"/>
        </w:numPr>
        <w:rPr>
          <w:sz w:val="24"/>
        </w:rPr>
      </w:pPr>
      <w:proofErr w:type="spellStart"/>
      <w:r w:rsidRPr="00A07DAD">
        <w:rPr>
          <w:sz w:val="24"/>
        </w:rPr>
        <w:t>Csikszentmihalyi</w:t>
      </w:r>
      <w:proofErr w:type="spellEnd"/>
      <w:r w:rsidRPr="00A07DAD">
        <w:rPr>
          <w:sz w:val="24"/>
        </w:rPr>
        <w:t>, M., &amp; Larson, R. (2014). Validity and reliability of the experience-sampling method. In Flow and the foundations of positive psychology (pp. 35-54). Springer, Dordrecht.</w:t>
      </w:r>
    </w:p>
    <w:p w:rsidR="00910C4B" w:rsidRDefault="00910C4B" w:rsidP="00910C4B">
      <w:pPr>
        <w:numPr>
          <w:ilvl w:val="0"/>
          <w:numId w:val="1"/>
        </w:numPr>
        <w:rPr>
          <w:sz w:val="24"/>
        </w:rPr>
      </w:pPr>
      <w:proofErr w:type="spellStart"/>
      <w:r w:rsidRPr="00E94708">
        <w:rPr>
          <w:sz w:val="24"/>
        </w:rPr>
        <w:t>Durrheim</w:t>
      </w:r>
      <w:proofErr w:type="spellEnd"/>
      <w:r w:rsidRPr="00E94708">
        <w:rPr>
          <w:sz w:val="24"/>
        </w:rPr>
        <w:t>, K., &amp; Painter, D. (2006). Collecting quantitative data: Sampling and measuring. Research in practice: Applied methods for the social sciences, 2, 131-159.</w:t>
      </w:r>
    </w:p>
    <w:p w:rsidR="00910C4B" w:rsidRPr="00E94708" w:rsidRDefault="00910C4B" w:rsidP="00910C4B">
      <w:pPr>
        <w:numPr>
          <w:ilvl w:val="0"/>
          <w:numId w:val="1"/>
        </w:numPr>
        <w:rPr>
          <w:sz w:val="24"/>
        </w:rPr>
      </w:pPr>
      <w:r w:rsidRPr="00A07DAD">
        <w:rPr>
          <w:sz w:val="24"/>
        </w:rPr>
        <w:t xml:space="preserve">Larson, R., &amp; </w:t>
      </w:r>
      <w:proofErr w:type="spellStart"/>
      <w:r w:rsidRPr="00A07DAD">
        <w:rPr>
          <w:sz w:val="24"/>
        </w:rPr>
        <w:t>Csikszentmihalyi</w:t>
      </w:r>
      <w:proofErr w:type="spellEnd"/>
      <w:r w:rsidRPr="00A07DAD">
        <w:rPr>
          <w:sz w:val="24"/>
        </w:rPr>
        <w:t>, M. (2014). The experience sampling method. In Flow and the foundations of positive psychology (pp. 21-34). Springer, Dordrecht.</w:t>
      </w:r>
    </w:p>
    <w:p w:rsidR="00910C4B" w:rsidRDefault="00910C4B" w:rsidP="00910C4B">
      <w:pPr>
        <w:rPr>
          <w:rFonts w:ascii="Arial" w:hAnsi="Arial" w:cs="Arial"/>
          <w:color w:val="222222"/>
          <w:sz w:val="20"/>
          <w:szCs w:val="20"/>
          <w:shd w:val="clear" w:color="auto" w:fill="FFFFFF"/>
        </w:rPr>
      </w:pPr>
    </w:p>
    <w:p w:rsidR="00910C4B" w:rsidRDefault="00910C4B" w:rsidP="00910C4B">
      <w:pPr>
        <w:rPr>
          <w:b/>
          <w:sz w:val="24"/>
        </w:rPr>
      </w:pPr>
      <w:r>
        <w:rPr>
          <w:b/>
          <w:sz w:val="24"/>
        </w:rPr>
        <w:t xml:space="preserve">4. Week 4: Basic quantitative research: Part 3. </w:t>
      </w:r>
    </w:p>
    <w:p w:rsidR="00910C4B" w:rsidRDefault="00910C4B" w:rsidP="00910C4B">
      <w:pPr>
        <w:rPr>
          <w:b/>
          <w:sz w:val="24"/>
        </w:rPr>
      </w:pPr>
      <w:r w:rsidRPr="00DF24C0">
        <w:rPr>
          <w:b/>
          <w:sz w:val="24"/>
        </w:rPr>
        <w:t xml:space="preserve">Instructor: </w:t>
      </w:r>
      <w:proofErr w:type="spellStart"/>
      <w:r w:rsidRPr="00DF24C0">
        <w:rPr>
          <w:b/>
          <w:sz w:val="24"/>
        </w:rPr>
        <w:t>Xiangnan</w:t>
      </w:r>
      <w:proofErr w:type="spellEnd"/>
      <w:r w:rsidRPr="00DF24C0">
        <w:rPr>
          <w:b/>
          <w:sz w:val="24"/>
        </w:rPr>
        <w:t xml:space="preserve"> Chai</w:t>
      </w:r>
    </w:p>
    <w:p w:rsidR="00910C4B" w:rsidRDefault="00910C4B" w:rsidP="00910C4B">
      <w:pPr>
        <w:rPr>
          <w:bCs/>
          <w:i/>
          <w:iCs/>
          <w:sz w:val="24"/>
        </w:rPr>
      </w:pPr>
      <w:r w:rsidRPr="002474EA">
        <w:rPr>
          <w:bCs/>
          <w:i/>
          <w:iCs/>
          <w:sz w:val="24"/>
        </w:rPr>
        <w:t>Introduction to</w:t>
      </w:r>
      <w:r>
        <w:rPr>
          <w:bCs/>
          <w:i/>
          <w:iCs/>
          <w:sz w:val="24"/>
        </w:rPr>
        <w:t xml:space="preserve"> basic</w:t>
      </w:r>
      <w:r w:rsidRPr="002474EA">
        <w:rPr>
          <w:bCs/>
          <w:i/>
          <w:iCs/>
          <w:sz w:val="24"/>
        </w:rPr>
        <w:t xml:space="preserve"> quantitative research</w:t>
      </w:r>
      <w:r>
        <w:rPr>
          <w:bCs/>
          <w:i/>
          <w:iCs/>
          <w:sz w:val="24"/>
        </w:rPr>
        <w:t xml:space="preserve">. Part 3: Survey and questionnaire making. </w:t>
      </w:r>
    </w:p>
    <w:p w:rsidR="00910C4B" w:rsidRPr="00B165A1" w:rsidRDefault="00910C4B" w:rsidP="00910C4B">
      <w:pPr>
        <w:rPr>
          <w:b/>
          <w:sz w:val="24"/>
        </w:rPr>
      </w:pPr>
      <w:r w:rsidRPr="00B165A1">
        <w:rPr>
          <w:b/>
          <w:sz w:val="24"/>
        </w:rPr>
        <w:t>Readings:</w:t>
      </w:r>
    </w:p>
    <w:p w:rsidR="00910C4B" w:rsidRPr="00E94708" w:rsidRDefault="00910C4B" w:rsidP="00910C4B">
      <w:pPr>
        <w:numPr>
          <w:ilvl w:val="0"/>
          <w:numId w:val="1"/>
        </w:numPr>
        <w:rPr>
          <w:sz w:val="24"/>
        </w:rPr>
      </w:pPr>
      <w:r w:rsidRPr="00E94708">
        <w:rPr>
          <w:sz w:val="24"/>
        </w:rPr>
        <w:t>Mann, L., Burnett, P., Radford, M., &amp; Ford, S. (1997). The Melbourne Decision Making Questionnaire: An instrument for measuring patterns for coping with decisional conflict. Journal of Behavioral Decision Making, 10(1), 1-19.</w:t>
      </w:r>
    </w:p>
    <w:p w:rsidR="00910C4B" w:rsidRPr="00E94708" w:rsidRDefault="00910C4B" w:rsidP="00910C4B">
      <w:pPr>
        <w:numPr>
          <w:ilvl w:val="0"/>
          <w:numId w:val="1"/>
        </w:numPr>
        <w:rPr>
          <w:sz w:val="24"/>
        </w:rPr>
      </w:pPr>
      <w:r w:rsidRPr="00E94708">
        <w:rPr>
          <w:sz w:val="24"/>
        </w:rPr>
        <w:t xml:space="preserve">Tennant, A., Hillman, M., Fear, J., Pickering, A., &amp; Chamberlain, M. A. (1996). Are we making the most of the Stanford Health Assessment </w:t>
      </w:r>
      <w:proofErr w:type="gramStart"/>
      <w:r w:rsidRPr="00E94708">
        <w:rPr>
          <w:sz w:val="24"/>
        </w:rPr>
        <w:t>Questionnaire?.</w:t>
      </w:r>
      <w:proofErr w:type="gramEnd"/>
      <w:r w:rsidRPr="00E94708">
        <w:rPr>
          <w:sz w:val="24"/>
        </w:rPr>
        <w:t> Rheumatology, 35(6), 574-578.</w:t>
      </w:r>
    </w:p>
    <w:p w:rsidR="00910C4B" w:rsidRDefault="00910C4B" w:rsidP="00910C4B">
      <w:pPr>
        <w:rPr>
          <w:rFonts w:ascii="Arial" w:hAnsi="Arial" w:cs="Arial"/>
          <w:color w:val="222222"/>
          <w:sz w:val="20"/>
          <w:szCs w:val="20"/>
          <w:shd w:val="clear" w:color="auto" w:fill="FFFFFF"/>
        </w:rPr>
      </w:pPr>
    </w:p>
    <w:p w:rsidR="00910C4B" w:rsidRDefault="00910C4B" w:rsidP="00910C4B">
      <w:pPr>
        <w:rPr>
          <w:b/>
          <w:sz w:val="24"/>
        </w:rPr>
      </w:pPr>
      <w:r>
        <w:rPr>
          <w:b/>
          <w:sz w:val="24"/>
        </w:rPr>
        <w:t xml:space="preserve">5. Week 5: Basic quantitative research: Part 4. </w:t>
      </w:r>
    </w:p>
    <w:p w:rsidR="00910C4B" w:rsidRDefault="00910C4B" w:rsidP="00910C4B">
      <w:pPr>
        <w:rPr>
          <w:b/>
          <w:sz w:val="24"/>
        </w:rPr>
      </w:pPr>
      <w:r w:rsidRPr="00DF24C0">
        <w:rPr>
          <w:b/>
          <w:sz w:val="24"/>
        </w:rPr>
        <w:t xml:space="preserve">Instructor: </w:t>
      </w:r>
      <w:proofErr w:type="spellStart"/>
      <w:r w:rsidRPr="00DF24C0">
        <w:rPr>
          <w:b/>
          <w:sz w:val="24"/>
        </w:rPr>
        <w:t>Xiangnan</w:t>
      </w:r>
      <w:proofErr w:type="spellEnd"/>
      <w:r w:rsidRPr="00DF24C0">
        <w:rPr>
          <w:b/>
          <w:sz w:val="24"/>
        </w:rPr>
        <w:t xml:space="preserve"> Chai</w:t>
      </w:r>
    </w:p>
    <w:p w:rsidR="00910C4B" w:rsidRDefault="00910C4B" w:rsidP="00910C4B">
      <w:pPr>
        <w:rPr>
          <w:bCs/>
          <w:i/>
          <w:iCs/>
          <w:sz w:val="24"/>
        </w:rPr>
      </w:pPr>
      <w:r w:rsidRPr="002474EA">
        <w:rPr>
          <w:bCs/>
          <w:i/>
          <w:iCs/>
          <w:sz w:val="24"/>
        </w:rPr>
        <w:t>Introduction to</w:t>
      </w:r>
      <w:r>
        <w:rPr>
          <w:bCs/>
          <w:i/>
          <w:iCs/>
          <w:sz w:val="24"/>
        </w:rPr>
        <w:t xml:space="preserve"> basic</w:t>
      </w:r>
      <w:r w:rsidRPr="002474EA">
        <w:rPr>
          <w:bCs/>
          <w:i/>
          <w:iCs/>
          <w:sz w:val="24"/>
        </w:rPr>
        <w:t xml:space="preserve"> quantitative research</w:t>
      </w:r>
      <w:r>
        <w:rPr>
          <w:bCs/>
          <w:i/>
          <w:iCs/>
          <w:sz w:val="24"/>
        </w:rPr>
        <w:t xml:space="preserve">. Part 4: Data cleaning. </w:t>
      </w:r>
    </w:p>
    <w:p w:rsidR="00910C4B" w:rsidRPr="00B165A1" w:rsidRDefault="00910C4B" w:rsidP="00910C4B">
      <w:pPr>
        <w:rPr>
          <w:b/>
          <w:sz w:val="24"/>
        </w:rPr>
      </w:pPr>
      <w:r w:rsidRPr="00B165A1">
        <w:rPr>
          <w:b/>
          <w:sz w:val="24"/>
        </w:rPr>
        <w:t>Readings:</w:t>
      </w:r>
    </w:p>
    <w:p w:rsidR="00910C4B" w:rsidRPr="00E94708" w:rsidRDefault="00910C4B" w:rsidP="00910C4B">
      <w:pPr>
        <w:numPr>
          <w:ilvl w:val="0"/>
          <w:numId w:val="1"/>
        </w:numPr>
        <w:rPr>
          <w:sz w:val="24"/>
        </w:rPr>
      </w:pPr>
      <w:r w:rsidRPr="00E94708">
        <w:rPr>
          <w:sz w:val="24"/>
        </w:rPr>
        <w:t>Rahm, E., &amp; Do, H. H. (2000). Data cleaning: Problems and current approaches. IEEE Data Eng. Bull., 23(4), 3-13.</w:t>
      </w:r>
    </w:p>
    <w:p w:rsidR="00910C4B" w:rsidRPr="00E94708" w:rsidRDefault="00910C4B" w:rsidP="00910C4B">
      <w:pPr>
        <w:numPr>
          <w:ilvl w:val="0"/>
          <w:numId w:val="1"/>
        </w:numPr>
        <w:rPr>
          <w:sz w:val="24"/>
        </w:rPr>
      </w:pPr>
      <w:r w:rsidRPr="00E94708">
        <w:rPr>
          <w:sz w:val="24"/>
        </w:rPr>
        <w:t xml:space="preserve">Van den </w:t>
      </w:r>
      <w:proofErr w:type="spellStart"/>
      <w:r w:rsidRPr="00E94708">
        <w:rPr>
          <w:sz w:val="24"/>
        </w:rPr>
        <w:t>Broeck</w:t>
      </w:r>
      <w:proofErr w:type="spellEnd"/>
      <w:r w:rsidRPr="00E94708">
        <w:rPr>
          <w:sz w:val="24"/>
        </w:rPr>
        <w:t xml:space="preserve">, J., Cunningham, S. A., </w:t>
      </w:r>
      <w:proofErr w:type="spellStart"/>
      <w:r w:rsidRPr="00E94708">
        <w:rPr>
          <w:sz w:val="24"/>
        </w:rPr>
        <w:t>Eeckels</w:t>
      </w:r>
      <w:proofErr w:type="spellEnd"/>
      <w:r w:rsidRPr="00E94708">
        <w:rPr>
          <w:sz w:val="24"/>
        </w:rPr>
        <w:t xml:space="preserve">, R., &amp; </w:t>
      </w:r>
      <w:proofErr w:type="spellStart"/>
      <w:r w:rsidRPr="00E94708">
        <w:rPr>
          <w:sz w:val="24"/>
        </w:rPr>
        <w:t>Herbst</w:t>
      </w:r>
      <w:proofErr w:type="spellEnd"/>
      <w:r w:rsidRPr="00E94708">
        <w:rPr>
          <w:sz w:val="24"/>
        </w:rPr>
        <w:t>, K. (2005). Data cleaning: detecting, diagnosing, and editing data abnormalities. </w:t>
      </w:r>
      <w:proofErr w:type="spellStart"/>
      <w:r w:rsidRPr="00E94708">
        <w:rPr>
          <w:sz w:val="24"/>
        </w:rPr>
        <w:t>PLoS</w:t>
      </w:r>
      <w:proofErr w:type="spellEnd"/>
      <w:r w:rsidRPr="00E94708">
        <w:rPr>
          <w:sz w:val="24"/>
        </w:rPr>
        <w:t xml:space="preserve"> Med, 2(10), e267.</w:t>
      </w:r>
    </w:p>
    <w:p w:rsidR="00910C4B" w:rsidRDefault="00910C4B" w:rsidP="00910C4B">
      <w:pPr>
        <w:rPr>
          <w:color w:val="000000"/>
        </w:rPr>
      </w:pPr>
    </w:p>
    <w:p w:rsidR="00910C4B" w:rsidRDefault="00910C4B" w:rsidP="00910C4B">
      <w:pPr>
        <w:rPr>
          <w:b/>
          <w:sz w:val="24"/>
        </w:rPr>
      </w:pPr>
      <w:r>
        <w:rPr>
          <w:b/>
          <w:sz w:val="24"/>
        </w:rPr>
        <w:lastRenderedPageBreak/>
        <w:t xml:space="preserve">6. Week 6: Advanced quantitative research: Part 1. </w:t>
      </w:r>
    </w:p>
    <w:p w:rsidR="00910C4B" w:rsidRDefault="00910C4B" w:rsidP="00910C4B">
      <w:pPr>
        <w:rPr>
          <w:b/>
          <w:sz w:val="24"/>
        </w:rPr>
      </w:pPr>
      <w:r w:rsidRPr="00DF24C0">
        <w:rPr>
          <w:b/>
          <w:sz w:val="24"/>
        </w:rPr>
        <w:t xml:space="preserve">Instructor: </w:t>
      </w:r>
      <w:proofErr w:type="spellStart"/>
      <w:r w:rsidRPr="00DF24C0">
        <w:rPr>
          <w:b/>
          <w:sz w:val="24"/>
        </w:rPr>
        <w:t>Xiangnan</w:t>
      </w:r>
      <w:proofErr w:type="spellEnd"/>
      <w:r w:rsidRPr="00DF24C0">
        <w:rPr>
          <w:b/>
          <w:sz w:val="24"/>
        </w:rPr>
        <w:t xml:space="preserve"> Chai</w:t>
      </w:r>
    </w:p>
    <w:p w:rsidR="00910C4B" w:rsidRDefault="00910C4B" w:rsidP="00910C4B">
      <w:pPr>
        <w:rPr>
          <w:bCs/>
          <w:i/>
          <w:iCs/>
          <w:sz w:val="24"/>
        </w:rPr>
      </w:pPr>
      <w:r w:rsidRPr="002474EA">
        <w:rPr>
          <w:bCs/>
          <w:i/>
          <w:iCs/>
          <w:sz w:val="24"/>
        </w:rPr>
        <w:t xml:space="preserve">Introduction to </w:t>
      </w:r>
      <w:r>
        <w:rPr>
          <w:bCs/>
          <w:i/>
          <w:iCs/>
          <w:sz w:val="24"/>
        </w:rPr>
        <w:t xml:space="preserve">advanced </w:t>
      </w:r>
      <w:r w:rsidRPr="002474EA">
        <w:rPr>
          <w:bCs/>
          <w:i/>
          <w:iCs/>
          <w:sz w:val="24"/>
        </w:rPr>
        <w:t>quantitative research</w:t>
      </w:r>
      <w:r>
        <w:rPr>
          <w:bCs/>
          <w:i/>
          <w:iCs/>
          <w:sz w:val="24"/>
        </w:rPr>
        <w:t xml:space="preserve">. Part 1: Regressions: OLS and logit.  </w:t>
      </w:r>
    </w:p>
    <w:p w:rsidR="00910C4B" w:rsidRDefault="00910C4B" w:rsidP="00910C4B">
      <w:pPr>
        <w:rPr>
          <w:b/>
          <w:sz w:val="24"/>
        </w:rPr>
      </w:pPr>
      <w:r w:rsidRPr="00B165A1">
        <w:rPr>
          <w:b/>
          <w:sz w:val="24"/>
        </w:rPr>
        <w:t>Readings:</w:t>
      </w:r>
    </w:p>
    <w:p w:rsidR="00910C4B" w:rsidRPr="00E94708" w:rsidRDefault="00910C4B" w:rsidP="00910C4B">
      <w:pPr>
        <w:numPr>
          <w:ilvl w:val="0"/>
          <w:numId w:val="1"/>
        </w:numPr>
        <w:rPr>
          <w:sz w:val="24"/>
        </w:rPr>
      </w:pPr>
      <w:r w:rsidRPr="00E94708">
        <w:rPr>
          <w:sz w:val="24"/>
        </w:rPr>
        <w:t xml:space="preserve">Hayes, A. F., &amp; </w:t>
      </w:r>
      <w:proofErr w:type="spellStart"/>
      <w:r w:rsidRPr="00E94708">
        <w:rPr>
          <w:sz w:val="24"/>
        </w:rPr>
        <w:t>Matthes</w:t>
      </w:r>
      <w:proofErr w:type="spellEnd"/>
      <w:r w:rsidRPr="00E94708">
        <w:rPr>
          <w:sz w:val="24"/>
        </w:rPr>
        <w:t>, J. (2009). Computational procedures for probing interactions in OLS and logistic regression: SPSS and SAS implementations. Behavior research methods, 41(3), 924-936.</w:t>
      </w:r>
    </w:p>
    <w:p w:rsidR="00910C4B" w:rsidRPr="00E94708" w:rsidRDefault="00910C4B" w:rsidP="00910C4B">
      <w:pPr>
        <w:numPr>
          <w:ilvl w:val="0"/>
          <w:numId w:val="1"/>
        </w:numPr>
        <w:rPr>
          <w:sz w:val="24"/>
        </w:rPr>
      </w:pPr>
      <w:r w:rsidRPr="00E94708">
        <w:rPr>
          <w:sz w:val="24"/>
        </w:rPr>
        <w:t xml:space="preserve">Noreen, E. (1988). An empirical comparison of </w:t>
      </w:r>
      <w:proofErr w:type="spellStart"/>
      <w:r w:rsidRPr="00E94708">
        <w:rPr>
          <w:sz w:val="24"/>
        </w:rPr>
        <w:t>probit</w:t>
      </w:r>
      <w:proofErr w:type="spellEnd"/>
      <w:r w:rsidRPr="00E94708">
        <w:rPr>
          <w:sz w:val="24"/>
        </w:rPr>
        <w:t xml:space="preserve"> and OLS regression hypothesis tests. Journal of Accounting Research, 119-133.</w:t>
      </w:r>
    </w:p>
    <w:p w:rsidR="00910C4B" w:rsidRDefault="00910C4B" w:rsidP="00910C4B">
      <w:pPr>
        <w:rPr>
          <w:rFonts w:hint="eastAsia"/>
          <w:b/>
          <w:sz w:val="24"/>
        </w:rPr>
      </w:pPr>
    </w:p>
    <w:p w:rsidR="00910C4B" w:rsidRDefault="00910C4B" w:rsidP="00910C4B">
      <w:pPr>
        <w:rPr>
          <w:b/>
          <w:sz w:val="24"/>
        </w:rPr>
      </w:pPr>
      <w:r>
        <w:rPr>
          <w:b/>
          <w:sz w:val="24"/>
        </w:rPr>
        <w:t xml:space="preserve">7. Week 7: Advanced quantitative research: Part 2. </w:t>
      </w:r>
    </w:p>
    <w:p w:rsidR="00910C4B" w:rsidRDefault="00910C4B" w:rsidP="00910C4B">
      <w:pPr>
        <w:rPr>
          <w:b/>
          <w:sz w:val="24"/>
        </w:rPr>
      </w:pPr>
      <w:r w:rsidRPr="00DF24C0">
        <w:rPr>
          <w:b/>
          <w:sz w:val="24"/>
        </w:rPr>
        <w:t xml:space="preserve">Instructor: </w:t>
      </w:r>
      <w:proofErr w:type="spellStart"/>
      <w:r>
        <w:rPr>
          <w:b/>
          <w:sz w:val="24"/>
        </w:rPr>
        <w:t>Yunsong</w:t>
      </w:r>
      <w:proofErr w:type="spellEnd"/>
      <w:r>
        <w:rPr>
          <w:b/>
          <w:sz w:val="24"/>
        </w:rPr>
        <w:t xml:space="preserve"> Chen </w:t>
      </w:r>
    </w:p>
    <w:p w:rsidR="00910C4B" w:rsidRDefault="00910C4B" w:rsidP="00910C4B">
      <w:pPr>
        <w:rPr>
          <w:bCs/>
          <w:i/>
          <w:iCs/>
          <w:sz w:val="24"/>
        </w:rPr>
      </w:pPr>
      <w:r w:rsidRPr="002474EA">
        <w:rPr>
          <w:bCs/>
          <w:i/>
          <w:iCs/>
          <w:sz w:val="24"/>
        </w:rPr>
        <w:t xml:space="preserve">Introduction to </w:t>
      </w:r>
      <w:r>
        <w:rPr>
          <w:bCs/>
          <w:i/>
          <w:iCs/>
          <w:sz w:val="24"/>
        </w:rPr>
        <w:t xml:space="preserve">advanced </w:t>
      </w:r>
      <w:r w:rsidRPr="002474EA">
        <w:rPr>
          <w:bCs/>
          <w:i/>
          <w:iCs/>
          <w:sz w:val="24"/>
        </w:rPr>
        <w:t>quantitative research</w:t>
      </w:r>
      <w:r>
        <w:rPr>
          <w:bCs/>
          <w:i/>
          <w:iCs/>
          <w:sz w:val="24"/>
        </w:rPr>
        <w:t xml:space="preserve">. Part 1: Big data and machine learning. </w:t>
      </w:r>
    </w:p>
    <w:p w:rsidR="00910C4B" w:rsidRDefault="00910C4B" w:rsidP="00910C4B">
      <w:pPr>
        <w:rPr>
          <w:b/>
          <w:sz w:val="24"/>
        </w:rPr>
      </w:pPr>
      <w:r w:rsidRPr="00B165A1">
        <w:rPr>
          <w:b/>
          <w:sz w:val="24"/>
        </w:rPr>
        <w:t>Readings:</w:t>
      </w:r>
    </w:p>
    <w:p w:rsidR="00910C4B" w:rsidRPr="00CE6AA0" w:rsidRDefault="00910C4B" w:rsidP="00910C4B">
      <w:pPr>
        <w:numPr>
          <w:ilvl w:val="0"/>
          <w:numId w:val="1"/>
        </w:numPr>
        <w:rPr>
          <w:sz w:val="24"/>
        </w:rPr>
      </w:pPr>
      <w:r w:rsidRPr="00B439A9">
        <w:rPr>
          <w:sz w:val="24"/>
        </w:rPr>
        <w:t>Chen, Y., He, G., &amp; Yan, F. (2021). Understanding China through Big Data: Applications of Theory-oriented Quantitative Approaches.</w:t>
      </w:r>
    </w:p>
    <w:p w:rsidR="00910C4B" w:rsidRPr="00CE6AA0" w:rsidRDefault="00910C4B" w:rsidP="00910C4B">
      <w:pPr>
        <w:numPr>
          <w:ilvl w:val="0"/>
          <w:numId w:val="1"/>
        </w:numPr>
        <w:rPr>
          <w:sz w:val="24"/>
        </w:rPr>
      </w:pPr>
      <w:proofErr w:type="spellStart"/>
      <w:r w:rsidRPr="00B439A9">
        <w:rPr>
          <w:sz w:val="24"/>
        </w:rPr>
        <w:t>Csikszentmihalyi</w:t>
      </w:r>
      <w:proofErr w:type="spellEnd"/>
      <w:r w:rsidRPr="00B439A9">
        <w:rPr>
          <w:sz w:val="24"/>
        </w:rPr>
        <w:t>, M., &amp; Larson, R. (2014). Validity and reliability of the experience-sampling method. In Flow and the foundations of positive psychology (pp. 35-54). Springer, Dordrecht.</w:t>
      </w:r>
    </w:p>
    <w:p w:rsidR="00910C4B" w:rsidRPr="00E94708" w:rsidRDefault="00910C4B" w:rsidP="00910C4B">
      <w:pPr>
        <w:numPr>
          <w:ilvl w:val="0"/>
          <w:numId w:val="1"/>
        </w:numPr>
        <w:rPr>
          <w:sz w:val="24"/>
        </w:rPr>
      </w:pPr>
      <w:r w:rsidRPr="00E94708">
        <w:rPr>
          <w:sz w:val="24"/>
        </w:rPr>
        <w:t xml:space="preserve">Davenport, T. H., Barth, P., &amp; Bean, R. (2012). </w:t>
      </w:r>
      <w:proofErr w:type="spellStart"/>
      <w:r w:rsidRPr="00E94708">
        <w:rPr>
          <w:sz w:val="24"/>
        </w:rPr>
        <w:t>How'big</w:t>
      </w:r>
      <w:proofErr w:type="spellEnd"/>
      <w:r w:rsidRPr="00E94708">
        <w:rPr>
          <w:sz w:val="24"/>
        </w:rPr>
        <w:t xml:space="preserve"> </w:t>
      </w:r>
      <w:proofErr w:type="spellStart"/>
      <w:r w:rsidRPr="00E94708">
        <w:rPr>
          <w:sz w:val="24"/>
        </w:rPr>
        <w:t>data'is</w:t>
      </w:r>
      <w:proofErr w:type="spellEnd"/>
      <w:r w:rsidRPr="00E94708">
        <w:rPr>
          <w:sz w:val="24"/>
        </w:rPr>
        <w:t xml:space="preserve"> different.</w:t>
      </w:r>
    </w:p>
    <w:p w:rsidR="00910C4B" w:rsidRPr="00B439A9" w:rsidRDefault="00910C4B" w:rsidP="00910C4B">
      <w:pPr>
        <w:numPr>
          <w:ilvl w:val="0"/>
          <w:numId w:val="1"/>
        </w:numPr>
        <w:rPr>
          <w:rFonts w:hint="eastAsia"/>
          <w:sz w:val="24"/>
        </w:rPr>
      </w:pPr>
      <w:proofErr w:type="spellStart"/>
      <w:r w:rsidRPr="00E94708">
        <w:rPr>
          <w:sz w:val="24"/>
        </w:rPr>
        <w:t>Labrinidis</w:t>
      </w:r>
      <w:proofErr w:type="spellEnd"/>
      <w:r w:rsidRPr="00E94708">
        <w:rPr>
          <w:sz w:val="24"/>
        </w:rPr>
        <w:t xml:space="preserve">, A., &amp; </w:t>
      </w:r>
      <w:proofErr w:type="spellStart"/>
      <w:r w:rsidRPr="00E94708">
        <w:rPr>
          <w:sz w:val="24"/>
        </w:rPr>
        <w:t>Jagadish</w:t>
      </w:r>
      <w:proofErr w:type="spellEnd"/>
      <w:r w:rsidRPr="00E94708">
        <w:rPr>
          <w:sz w:val="24"/>
        </w:rPr>
        <w:t>, H. V. (2012). Challenges and opportunities with big data. Proceedings of the VLDB Endowment, 5(12), 2032-2033.</w:t>
      </w:r>
    </w:p>
    <w:p w:rsidR="00910C4B" w:rsidRPr="00B165A1" w:rsidRDefault="00910C4B" w:rsidP="00910C4B">
      <w:pPr>
        <w:rPr>
          <w:rFonts w:hint="eastAsia"/>
          <w:b/>
          <w:sz w:val="24"/>
        </w:rPr>
      </w:pPr>
    </w:p>
    <w:p w:rsidR="00910C4B" w:rsidRDefault="00910C4B" w:rsidP="00910C4B">
      <w:pPr>
        <w:rPr>
          <w:b/>
          <w:sz w:val="24"/>
        </w:rPr>
      </w:pPr>
      <w:r>
        <w:rPr>
          <w:b/>
          <w:sz w:val="24"/>
        </w:rPr>
        <w:t xml:space="preserve">8. Week 8: Advanced quantitative research: Part 3. </w:t>
      </w:r>
    </w:p>
    <w:p w:rsidR="00910C4B" w:rsidRDefault="00910C4B" w:rsidP="00910C4B">
      <w:pPr>
        <w:rPr>
          <w:b/>
          <w:sz w:val="24"/>
        </w:rPr>
      </w:pPr>
      <w:r w:rsidRPr="00DF24C0">
        <w:rPr>
          <w:b/>
          <w:sz w:val="24"/>
        </w:rPr>
        <w:t xml:space="preserve">Instructor: </w:t>
      </w:r>
      <w:proofErr w:type="spellStart"/>
      <w:r>
        <w:rPr>
          <w:b/>
          <w:sz w:val="24"/>
        </w:rPr>
        <w:t>Yunsong</w:t>
      </w:r>
      <w:proofErr w:type="spellEnd"/>
      <w:r>
        <w:rPr>
          <w:b/>
          <w:sz w:val="24"/>
        </w:rPr>
        <w:t xml:space="preserve"> Chen </w:t>
      </w:r>
    </w:p>
    <w:p w:rsidR="00910C4B" w:rsidRDefault="00910C4B" w:rsidP="00910C4B">
      <w:pPr>
        <w:rPr>
          <w:bCs/>
          <w:i/>
          <w:iCs/>
          <w:sz w:val="24"/>
        </w:rPr>
      </w:pPr>
      <w:r w:rsidRPr="002474EA">
        <w:rPr>
          <w:bCs/>
          <w:i/>
          <w:iCs/>
          <w:sz w:val="24"/>
        </w:rPr>
        <w:t xml:space="preserve">Introduction to </w:t>
      </w:r>
      <w:r>
        <w:rPr>
          <w:bCs/>
          <w:i/>
          <w:iCs/>
          <w:sz w:val="24"/>
        </w:rPr>
        <w:t xml:space="preserve">advanced </w:t>
      </w:r>
      <w:r w:rsidRPr="002474EA">
        <w:rPr>
          <w:bCs/>
          <w:i/>
          <w:iCs/>
          <w:sz w:val="24"/>
        </w:rPr>
        <w:t>quantitative research</w:t>
      </w:r>
      <w:r>
        <w:rPr>
          <w:bCs/>
          <w:i/>
          <w:iCs/>
          <w:sz w:val="24"/>
        </w:rPr>
        <w:t xml:space="preserve">. Part 1: How to write quantitative research articles. </w:t>
      </w:r>
    </w:p>
    <w:p w:rsidR="00910C4B" w:rsidRDefault="00910C4B" w:rsidP="00910C4B">
      <w:pPr>
        <w:rPr>
          <w:b/>
          <w:sz w:val="24"/>
        </w:rPr>
      </w:pPr>
      <w:r w:rsidRPr="00B165A1">
        <w:rPr>
          <w:b/>
          <w:sz w:val="24"/>
        </w:rPr>
        <w:t>Readings:</w:t>
      </w:r>
    </w:p>
    <w:p w:rsidR="00910C4B" w:rsidRDefault="00910C4B" w:rsidP="00910C4B">
      <w:pPr>
        <w:numPr>
          <w:ilvl w:val="0"/>
          <w:numId w:val="1"/>
        </w:numPr>
        <w:rPr>
          <w:sz w:val="24"/>
        </w:rPr>
      </w:pPr>
      <w:r w:rsidRPr="009A2D5C">
        <w:rPr>
          <w:sz w:val="24"/>
        </w:rPr>
        <w:t xml:space="preserve">Hartley, J., &amp; </w:t>
      </w:r>
      <w:proofErr w:type="spellStart"/>
      <w:r w:rsidRPr="009A2D5C">
        <w:rPr>
          <w:sz w:val="24"/>
        </w:rPr>
        <w:t>Chesworth</w:t>
      </w:r>
      <w:proofErr w:type="spellEnd"/>
      <w:r w:rsidRPr="009A2D5C">
        <w:rPr>
          <w:sz w:val="24"/>
        </w:rPr>
        <w:t>, K. (2000). Qualitative and quantitative methods in research on essay writing: no one way. Journal of Further and Higher Education, 24(1), 15-24.</w:t>
      </w:r>
    </w:p>
    <w:p w:rsidR="00910C4B" w:rsidRPr="000B4C7A" w:rsidRDefault="00910C4B" w:rsidP="00910C4B">
      <w:pPr>
        <w:numPr>
          <w:ilvl w:val="0"/>
          <w:numId w:val="1"/>
        </w:numPr>
        <w:rPr>
          <w:sz w:val="24"/>
        </w:rPr>
      </w:pPr>
      <w:proofErr w:type="spellStart"/>
      <w:r w:rsidRPr="00B0519E">
        <w:rPr>
          <w:sz w:val="24"/>
        </w:rPr>
        <w:t>Lutsky</w:t>
      </w:r>
      <w:proofErr w:type="spellEnd"/>
      <w:r w:rsidRPr="00B0519E">
        <w:rPr>
          <w:sz w:val="24"/>
        </w:rPr>
        <w:t>, N. (2008). Arguing with numbers: Teaching quantitative reasoning through argument and writing. Calculation vs. context: Quantitative literacy and its implications for teacher education, 59-74.</w:t>
      </w:r>
    </w:p>
    <w:p w:rsidR="00910C4B" w:rsidRPr="00B0519E" w:rsidRDefault="00910C4B" w:rsidP="00910C4B">
      <w:pPr>
        <w:numPr>
          <w:ilvl w:val="0"/>
          <w:numId w:val="1"/>
        </w:numPr>
        <w:rPr>
          <w:rFonts w:hint="eastAsia"/>
          <w:sz w:val="24"/>
        </w:rPr>
      </w:pPr>
      <w:proofErr w:type="spellStart"/>
      <w:r w:rsidRPr="009A2D5C">
        <w:rPr>
          <w:sz w:val="24"/>
        </w:rPr>
        <w:t>Nenty</w:t>
      </w:r>
      <w:proofErr w:type="spellEnd"/>
      <w:r w:rsidRPr="009A2D5C">
        <w:rPr>
          <w:sz w:val="24"/>
        </w:rPr>
        <w:t>, H. J. (2009). Writing a quantitative research thesis. International Journal of Educational Sciences, 1(1), 19-32.</w:t>
      </w:r>
    </w:p>
    <w:p w:rsidR="00910C4B" w:rsidRDefault="00910C4B" w:rsidP="00910C4B">
      <w:pPr>
        <w:numPr>
          <w:ilvl w:val="0"/>
          <w:numId w:val="1"/>
        </w:numPr>
        <w:rPr>
          <w:sz w:val="24"/>
        </w:rPr>
      </w:pPr>
      <w:r w:rsidRPr="00E94708">
        <w:rPr>
          <w:sz w:val="24"/>
        </w:rPr>
        <w:t xml:space="preserve">Silvia, P. J. (2007). How to write a lot: A practical guide to productive academic </w:t>
      </w:r>
      <w:proofErr w:type="gramStart"/>
      <w:r w:rsidRPr="00E94708">
        <w:rPr>
          <w:sz w:val="24"/>
        </w:rPr>
        <w:t>writing.</w:t>
      </w:r>
      <w:proofErr w:type="gramEnd"/>
      <w:r w:rsidRPr="00E94708">
        <w:rPr>
          <w:sz w:val="24"/>
        </w:rPr>
        <w:t xml:space="preserve"> American Psychological Association.</w:t>
      </w:r>
    </w:p>
    <w:p w:rsidR="00910C4B" w:rsidRDefault="00910C4B" w:rsidP="00910C4B">
      <w:pPr>
        <w:rPr>
          <w:b/>
          <w:sz w:val="24"/>
        </w:rPr>
      </w:pPr>
    </w:p>
    <w:p w:rsidR="00910C4B" w:rsidRDefault="00910C4B" w:rsidP="00910C4B">
      <w:pPr>
        <w:rPr>
          <w:rFonts w:hint="eastAsia"/>
          <w:b/>
          <w:sz w:val="24"/>
        </w:rPr>
      </w:pPr>
    </w:p>
    <w:p w:rsidR="00910C4B" w:rsidRDefault="00910C4B" w:rsidP="00910C4B">
      <w:pPr>
        <w:rPr>
          <w:b/>
          <w:sz w:val="24"/>
        </w:rPr>
      </w:pPr>
      <w:r>
        <w:rPr>
          <w:b/>
          <w:sz w:val="24"/>
        </w:rPr>
        <w:t xml:space="preserve">9. Week 9: Psychological research methods </w:t>
      </w:r>
    </w:p>
    <w:p w:rsidR="00910C4B" w:rsidRDefault="00910C4B" w:rsidP="00910C4B">
      <w:pPr>
        <w:rPr>
          <w:b/>
          <w:sz w:val="24"/>
        </w:rPr>
      </w:pPr>
      <w:r w:rsidRPr="00DF24C0">
        <w:rPr>
          <w:b/>
          <w:sz w:val="24"/>
        </w:rPr>
        <w:t xml:space="preserve">Instructor: </w:t>
      </w:r>
      <w:proofErr w:type="spellStart"/>
      <w:r>
        <w:rPr>
          <w:b/>
          <w:sz w:val="24"/>
        </w:rPr>
        <w:t>Yuchen</w:t>
      </w:r>
      <w:proofErr w:type="spellEnd"/>
      <w:r>
        <w:rPr>
          <w:b/>
          <w:sz w:val="24"/>
        </w:rPr>
        <w:t xml:space="preserve"> Shen  </w:t>
      </w:r>
    </w:p>
    <w:p w:rsidR="00910C4B" w:rsidRDefault="00910C4B" w:rsidP="00910C4B">
      <w:pPr>
        <w:rPr>
          <w:bCs/>
          <w:i/>
          <w:iCs/>
          <w:sz w:val="24"/>
        </w:rPr>
      </w:pPr>
      <w:r w:rsidRPr="002474EA">
        <w:rPr>
          <w:bCs/>
          <w:i/>
          <w:iCs/>
          <w:sz w:val="24"/>
        </w:rPr>
        <w:t xml:space="preserve">Introduction to </w:t>
      </w:r>
      <w:r>
        <w:rPr>
          <w:bCs/>
          <w:i/>
          <w:iCs/>
          <w:sz w:val="24"/>
        </w:rPr>
        <w:t xml:space="preserve">psychological scale, its credibility and validity, and how to develop one.  </w:t>
      </w:r>
    </w:p>
    <w:p w:rsidR="00910C4B" w:rsidRDefault="00910C4B" w:rsidP="00910C4B">
      <w:pPr>
        <w:rPr>
          <w:b/>
          <w:sz w:val="24"/>
        </w:rPr>
      </w:pPr>
      <w:r w:rsidRPr="00B165A1">
        <w:rPr>
          <w:b/>
          <w:sz w:val="24"/>
        </w:rPr>
        <w:t>Readings:</w:t>
      </w:r>
    </w:p>
    <w:p w:rsidR="00910C4B" w:rsidRPr="00E94708" w:rsidRDefault="00910C4B" w:rsidP="00910C4B">
      <w:pPr>
        <w:numPr>
          <w:ilvl w:val="0"/>
          <w:numId w:val="1"/>
        </w:numPr>
        <w:rPr>
          <w:sz w:val="24"/>
        </w:rPr>
      </w:pPr>
      <w:r w:rsidRPr="00E94708">
        <w:rPr>
          <w:sz w:val="24"/>
        </w:rPr>
        <w:lastRenderedPageBreak/>
        <w:t>Clark, L. A., &amp; Watson, D. (2016). Constructing validity: Basic issues in objective scale development.</w:t>
      </w:r>
    </w:p>
    <w:p w:rsidR="00910C4B" w:rsidRPr="00E94708" w:rsidRDefault="00910C4B" w:rsidP="00910C4B">
      <w:pPr>
        <w:numPr>
          <w:ilvl w:val="0"/>
          <w:numId w:val="1"/>
        </w:numPr>
        <w:rPr>
          <w:sz w:val="24"/>
        </w:rPr>
      </w:pPr>
      <w:r w:rsidRPr="00E94708">
        <w:rPr>
          <w:sz w:val="24"/>
        </w:rPr>
        <w:t>Simms, L. J. (2008). Classical and modern methods of psychological scale construction. Social and Personality Psychology Compass, 2(1), 414-433.</w:t>
      </w:r>
    </w:p>
    <w:p w:rsidR="00910C4B" w:rsidRPr="005C707D" w:rsidRDefault="00910C4B" w:rsidP="00910C4B">
      <w:pPr>
        <w:rPr>
          <w:rFonts w:hint="eastAsia"/>
          <w:color w:val="000000"/>
        </w:rPr>
      </w:pPr>
    </w:p>
    <w:p w:rsidR="00910C4B" w:rsidRDefault="00910C4B" w:rsidP="00910C4B">
      <w:pPr>
        <w:rPr>
          <w:b/>
          <w:sz w:val="24"/>
        </w:rPr>
      </w:pPr>
      <w:r>
        <w:rPr>
          <w:b/>
          <w:sz w:val="24"/>
        </w:rPr>
        <w:t xml:space="preserve">10. Week 10: Doing readings </w:t>
      </w:r>
    </w:p>
    <w:p w:rsidR="00910C4B" w:rsidRDefault="00910C4B" w:rsidP="00910C4B">
      <w:pPr>
        <w:rPr>
          <w:bCs/>
          <w:i/>
          <w:iCs/>
          <w:sz w:val="24"/>
        </w:rPr>
      </w:pPr>
      <w:r>
        <w:rPr>
          <w:bCs/>
          <w:i/>
          <w:iCs/>
          <w:sz w:val="24"/>
        </w:rPr>
        <w:t xml:space="preserve">In this week, students are free to reviewing readings assigned in previous weeks. </w:t>
      </w:r>
    </w:p>
    <w:p w:rsidR="00910C4B" w:rsidRDefault="00910C4B" w:rsidP="00910C4B">
      <w:pPr>
        <w:rPr>
          <w:b/>
          <w:sz w:val="24"/>
        </w:rPr>
      </w:pPr>
      <w:r>
        <w:rPr>
          <w:b/>
          <w:sz w:val="24"/>
        </w:rPr>
        <w:t xml:space="preserve">11. Week 11: Qualitative research: Part 1. </w:t>
      </w:r>
    </w:p>
    <w:p w:rsidR="00910C4B" w:rsidRDefault="00910C4B" w:rsidP="00910C4B">
      <w:pPr>
        <w:rPr>
          <w:b/>
          <w:sz w:val="24"/>
        </w:rPr>
      </w:pPr>
      <w:r w:rsidRPr="00DF24C0">
        <w:rPr>
          <w:b/>
          <w:sz w:val="24"/>
        </w:rPr>
        <w:t xml:space="preserve">Instructor: </w:t>
      </w:r>
      <w:proofErr w:type="spellStart"/>
      <w:r>
        <w:rPr>
          <w:b/>
          <w:sz w:val="24"/>
        </w:rPr>
        <w:t>Zhaojin</w:t>
      </w:r>
      <w:proofErr w:type="spellEnd"/>
      <w:r>
        <w:rPr>
          <w:b/>
          <w:sz w:val="24"/>
        </w:rPr>
        <w:t xml:space="preserve"> </w:t>
      </w:r>
      <w:proofErr w:type="spellStart"/>
      <w:r>
        <w:rPr>
          <w:b/>
          <w:sz w:val="24"/>
        </w:rPr>
        <w:t>Lyu</w:t>
      </w:r>
      <w:proofErr w:type="spellEnd"/>
      <w:r>
        <w:rPr>
          <w:b/>
          <w:sz w:val="24"/>
        </w:rPr>
        <w:t xml:space="preserve"> </w:t>
      </w:r>
    </w:p>
    <w:p w:rsidR="00910C4B" w:rsidRDefault="00910C4B" w:rsidP="00910C4B">
      <w:pPr>
        <w:rPr>
          <w:bCs/>
          <w:i/>
          <w:iCs/>
          <w:sz w:val="24"/>
        </w:rPr>
      </w:pPr>
      <w:r w:rsidRPr="002474EA">
        <w:rPr>
          <w:bCs/>
          <w:i/>
          <w:iCs/>
          <w:sz w:val="24"/>
        </w:rPr>
        <w:t xml:space="preserve">Introduction to </w:t>
      </w:r>
      <w:r>
        <w:rPr>
          <w:bCs/>
          <w:i/>
          <w:iCs/>
          <w:sz w:val="24"/>
        </w:rPr>
        <w:t>qualitative</w:t>
      </w:r>
      <w:r w:rsidRPr="002474EA">
        <w:rPr>
          <w:bCs/>
          <w:i/>
          <w:iCs/>
          <w:sz w:val="24"/>
        </w:rPr>
        <w:t xml:space="preserve"> research</w:t>
      </w:r>
      <w:r>
        <w:rPr>
          <w:bCs/>
          <w:i/>
          <w:iCs/>
          <w:sz w:val="24"/>
        </w:rPr>
        <w:t xml:space="preserve">. Part 1: Content analysis. </w:t>
      </w:r>
    </w:p>
    <w:p w:rsidR="00910C4B" w:rsidRDefault="00910C4B" w:rsidP="00910C4B">
      <w:pPr>
        <w:rPr>
          <w:b/>
          <w:sz w:val="24"/>
        </w:rPr>
      </w:pPr>
      <w:r w:rsidRPr="00B165A1">
        <w:rPr>
          <w:b/>
          <w:sz w:val="24"/>
        </w:rPr>
        <w:t>Readings:</w:t>
      </w:r>
    </w:p>
    <w:p w:rsidR="00910C4B" w:rsidRPr="005F219B" w:rsidRDefault="00910C4B" w:rsidP="00910C4B">
      <w:pPr>
        <w:numPr>
          <w:ilvl w:val="0"/>
          <w:numId w:val="1"/>
        </w:numPr>
        <w:rPr>
          <w:sz w:val="24"/>
        </w:rPr>
      </w:pPr>
      <w:r w:rsidRPr="005F219B">
        <w:rPr>
          <w:rFonts w:hint="eastAsia"/>
          <w:sz w:val="24"/>
        </w:rPr>
        <w:t>H</w:t>
      </w:r>
      <w:r w:rsidRPr="005F219B">
        <w:rPr>
          <w:sz w:val="24"/>
        </w:rPr>
        <w:t xml:space="preserve">uang, </w:t>
      </w:r>
      <w:proofErr w:type="spellStart"/>
      <w:r w:rsidRPr="005F219B">
        <w:rPr>
          <w:sz w:val="24"/>
        </w:rPr>
        <w:t>Yiping</w:t>
      </w:r>
      <w:proofErr w:type="spellEnd"/>
      <w:r w:rsidRPr="005F219B">
        <w:rPr>
          <w:sz w:val="24"/>
        </w:rPr>
        <w:t xml:space="preserve">, 2016, “Understanding China's Belt &amp; Road Initiative: Motivation, framework and assessment”, </w:t>
      </w:r>
      <w:r w:rsidRPr="005F219B">
        <w:rPr>
          <w:i/>
          <w:sz w:val="24"/>
        </w:rPr>
        <w:t>China Economic Review,</w:t>
      </w:r>
      <w:r w:rsidRPr="005F219B">
        <w:rPr>
          <w:sz w:val="24"/>
        </w:rPr>
        <w:t xml:space="preserve"> 40: 314-321.</w:t>
      </w:r>
    </w:p>
    <w:p w:rsidR="00910C4B" w:rsidRPr="005F219B" w:rsidRDefault="00910C4B" w:rsidP="00910C4B">
      <w:pPr>
        <w:numPr>
          <w:ilvl w:val="0"/>
          <w:numId w:val="1"/>
        </w:numPr>
        <w:rPr>
          <w:rFonts w:eastAsia="等线" w:hint="eastAsia"/>
          <w:iCs/>
        </w:rPr>
      </w:pPr>
      <w:r w:rsidRPr="005F219B">
        <w:rPr>
          <w:sz w:val="24"/>
        </w:rPr>
        <w:t xml:space="preserve">Summers, Tim, 2016, “China's 'New Silk Roads': sub-national regions and networks of global political economy”, </w:t>
      </w:r>
      <w:r w:rsidRPr="005F219B">
        <w:rPr>
          <w:i/>
          <w:sz w:val="24"/>
        </w:rPr>
        <w:t>Third World Quarterly</w:t>
      </w:r>
      <w:r w:rsidRPr="005F219B">
        <w:rPr>
          <w:sz w:val="24"/>
        </w:rPr>
        <w:t>, 37(9): 1628-1643.</w:t>
      </w:r>
    </w:p>
    <w:p w:rsidR="00910C4B" w:rsidRDefault="00910C4B" w:rsidP="00910C4B">
      <w:pPr>
        <w:rPr>
          <w:b/>
          <w:sz w:val="24"/>
        </w:rPr>
      </w:pPr>
    </w:p>
    <w:p w:rsidR="00910C4B" w:rsidRDefault="00910C4B" w:rsidP="00910C4B">
      <w:pPr>
        <w:rPr>
          <w:b/>
          <w:sz w:val="24"/>
        </w:rPr>
      </w:pPr>
      <w:r>
        <w:rPr>
          <w:b/>
          <w:sz w:val="24"/>
        </w:rPr>
        <w:t xml:space="preserve">12. Week 12: Qualitative research: Part 2. </w:t>
      </w:r>
    </w:p>
    <w:p w:rsidR="00910C4B" w:rsidRDefault="00910C4B" w:rsidP="00910C4B">
      <w:pPr>
        <w:rPr>
          <w:b/>
          <w:sz w:val="24"/>
        </w:rPr>
      </w:pPr>
      <w:r w:rsidRPr="00DF24C0">
        <w:rPr>
          <w:b/>
          <w:sz w:val="24"/>
        </w:rPr>
        <w:t xml:space="preserve">Instructor: </w:t>
      </w:r>
      <w:proofErr w:type="spellStart"/>
      <w:r>
        <w:rPr>
          <w:b/>
          <w:sz w:val="24"/>
        </w:rPr>
        <w:t>Zhaojin</w:t>
      </w:r>
      <w:proofErr w:type="spellEnd"/>
      <w:r>
        <w:rPr>
          <w:b/>
          <w:sz w:val="24"/>
        </w:rPr>
        <w:t xml:space="preserve"> </w:t>
      </w:r>
      <w:proofErr w:type="spellStart"/>
      <w:r>
        <w:rPr>
          <w:b/>
          <w:sz w:val="24"/>
        </w:rPr>
        <w:t>Lyu</w:t>
      </w:r>
      <w:proofErr w:type="spellEnd"/>
      <w:r>
        <w:rPr>
          <w:b/>
          <w:sz w:val="24"/>
        </w:rPr>
        <w:t xml:space="preserve"> </w:t>
      </w:r>
    </w:p>
    <w:p w:rsidR="00910C4B" w:rsidRDefault="00910C4B" w:rsidP="00910C4B">
      <w:pPr>
        <w:rPr>
          <w:bCs/>
          <w:i/>
          <w:iCs/>
          <w:sz w:val="24"/>
        </w:rPr>
      </w:pPr>
      <w:r w:rsidRPr="002474EA">
        <w:rPr>
          <w:bCs/>
          <w:i/>
          <w:iCs/>
          <w:sz w:val="24"/>
        </w:rPr>
        <w:t xml:space="preserve">Introduction to </w:t>
      </w:r>
      <w:r>
        <w:rPr>
          <w:bCs/>
          <w:i/>
          <w:iCs/>
          <w:sz w:val="24"/>
        </w:rPr>
        <w:t>qualitative</w:t>
      </w:r>
      <w:r w:rsidRPr="002474EA">
        <w:rPr>
          <w:bCs/>
          <w:i/>
          <w:iCs/>
          <w:sz w:val="24"/>
        </w:rPr>
        <w:t xml:space="preserve"> research</w:t>
      </w:r>
      <w:r>
        <w:rPr>
          <w:bCs/>
          <w:i/>
          <w:iCs/>
          <w:sz w:val="24"/>
        </w:rPr>
        <w:t>. Part 2: Structured and semi-structured interview.</w:t>
      </w:r>
    </w:p>
    <w:p w:rsidR="00910C4B" w:rsidRDefault="00910C4B" w:rsidP="00910C4B">
      <w:pPr>
        <w:rPr>
          <w:b/>
          <w:sz w:val="24"/>
        </w:rPr>
      </w:pPr>
      <w:r w:rsidRPr="00B165A1">
        <w:rPr>
          <w:b/>
          <w:sz w:val="24"/>
        </w:rPr>
        <w:t>Readings:</w:t>
      </w:r>
    </w:p>
    <w:p w:rsidR="00910C4B" w:rsidRPr="00E94708" w:rsidRDefault="00910C4B" w:rsidP="00910C4B">
      <w:pPr>
        <w:numPr>
          <w:ilvl w:val="0"/>
          <w:numId w:val="1"/>
        </w:numPr>
        <w:rPr>
          <w:sz w:val="24"/>
        </w:rPr>
      </w:pPr>
      <w:proofErr w:type="spellStart"/>
      <w:r w:rsidRPr="00E94708">
        <w:rPr>
          <w:sz w:val="24"/>
        </w:rPr>
        <w:t>Kallio</w:t>
      </w:r>
      <w:proofErr w:type="spellEnd"/>
      <w:r w:rsidRPr="00E94708">
        <w:rPr>
          <w:sz w:val="24"/>
        </w:rPr>
        <w:t xml:space="preserve">, H., </w:t>
      </w:r>
      <w:proofErr w:type="spellStart"/>
      <w:r w:rsidRPr="00E94708">
        <w:rPr>
          <w:sz w:val="24"/>
        </w:rPr>
        <w:t>Pietilä</w:t>
      </w:r>
      <w:proofErr w:type="spellEnd"/>
      <w:r w:rsidRPr="00E94708">
        <w:rPr>
          <w:sz w:val="24"/>
        </w:rPr>
        <w:t xml:space="preserve">, A. M., Johnson, M., &amp; </w:t>
      </w:r>
      <w:proofErr w:type="spellStart"/>
      <w:r w:rsidRPr="00E94708">
        <w:rPr>
          <w:sz w:val="24"/>
        </w:rPr>
        <w:t>Kangasniemi</w:t>
      </w:r>
      <w:proofErr w:type="spellEnd"/>
      <w:r w:rsidRPr="00E94708">
        <w:rPr>
          <w:sz w:val="24"/>
        </w:rPr>
        <w:t>, M. (2016). Systematic methodological review: developing a framework for a qualitative semi</w:t>
      </w:r>
      <w:r w:rsidRPr="00E94708">
        <w:rPr>
          <w:rFonts w:hint="eastAsia"/>
          <w:sz w:val="24"/>
        </w:rPr>
        <w:t>‐</w:t>
      </w:r>
      <w:r w:rsidRPr="00E94708">
        <w:rPr>
          <w:sz w:val="24"/>
        </w:rPr>
        <w:t>structured interview guide. Journal of advanced nursing, 72(12), 2954-2965.</w:t>
      </w:r>
    </w:p>
    <w:p w:rsidR="00910C4B" w:rsidRDefault="00910C4B" w:rsidP="00910C4B">
      <w:pPr>
        <w:rPr>
          <w:rFonts w:ascii="Arial" w:hAnsi="Arial" w:cs="Arial"/>
          <w:color w:val="222222"/>
          <w:sz w:val="20"/>
          <w:szCs w:val="20"/>
          <w:shd w:val="clear" w:color="auto" w:fill="FFFFFF"/>
        </w:rPr>
      </w:pPr>
    </w:p>
    <w:p w:rsidR="00910C4B" w:rsidRDefault="00910C4B" w:rsidP="00910C4B">
      <w:pPr>
        <w:rPr>
          <w:b/>
          <w:sz w:val="24"/>
        </w:rPr>
      </w:pPr>
      <w:r>
        <w:rPr>
          <w:b/>
          <w:sz w:val="24"/>
        </w:rPr>
        <w:t xml:space="preserve">13. Week 13: Qualitative research: Part3. </w:t>
      </w:r>
    </w:p>
    <w:p w:rsidR="00910C4B" w:rsidRDefault="00910C4B" w:rsidP="00910C4B">
      <w:pPr>
        <w:rPr>
          <w:b/>
          <w:sz w:val="24"/>
        </w:rPr>
      </w:pPr>
      <w:r w:rsidRPr="00DF24C0">
        <w:rPr>
          <w:b/>
          <w:sz w:val="24"/>
        </w:rPr>
        <w:t xml:space="preserve">Instructor: </w:t>
      </w:r>
      <w:proofErr w:type="spellStart"/>
      <w:r>
        <w:rPr>
          <w:b/>
          <w:sz w:val="24"/>
        </w:rPr>
        <w:t>Zhaojin</w:t>
      </w:r>
      <w:proofErr w:type="spellEnd"/>
      <w:r>
        <w:rPr>
          <w:b/>
          <w:sz w:val="24"/>
        </w:rPr>
        <w:t xml:space="preserve"> </w:t>
      </w:r>
      <w:proofErr w:type="spellStart"/>
      <w:r>
        <w:rPr>
          <w:b/>
          <w:sz w:val="24"/>
        </w:rPr>
        <w:t>Lyu</w:t>
      </w:r>
      <w:proofErr w:type="spellEnd"/>
      <w:r>
        <w:rPr>
          <w:b/>
          <w:sz w:val="24"/>
        </w:rPr>
        <w:t xml:space="preserve"> </w:t>
      </w:r>
    </w:p>
    <w:p w:rsidR="00910C4B" w:rsidRDefault="00910C4B" w:rsidP="00910C4B">
      <w:pPr>
        <w:rPr>
          <w:bCs/>
          <w:i/>
          <w:iCs/>
          <w:sz w:val="24"/>
        </w:rPr>
      </w:pPr>
      <w:r w:rsidRPr="002474EA">
        <w:rPr>
          <w:bCs/>
          <w:i/>
          <w:iCs/>
          <w:sz w:val="24"/>
        </w:rPr>
        <w:t xml:space="preserve">Introduction to </w:t>
      </w:r>
      <w:r>
        <w:rPr>
          <w:bCs/>
          <w:i/>
          <w:iCs/>
          <w:sz w:val="24"/>
        </w:rPr>
        <w:t>qualitative</w:t>
      </w:r>
      <w:r w:rsidRPr="002474EA">
        <w:rPr>
          <w:bCs/>
          <w:i/>
          <w:iCs/>
          <w:sz w:val="24"/>
        </w:rPr>
        <w:t xml:space="preserve"> research</w:t>
      </w:r>
      <w:r>
        <w:rPr>
          <w:bCs/>
          <w:i/>
          <w:iCs/>
          <w:sz w:val="24"/>
        </w:rPr>
        <w:t xml:space="preserve">. Part 3: How to write qualitative papers. </w:t>
      </w:r>
    </w:p>
    <w:p w:rsidR="00910C4B" w:rsidRDefault="00910C4B" w:rsidP="00910C4B">
      <w:pPr>
        <w:rPr>
          <w:b/>
          <w:sz w:val="24"/>
        </w:rPr>
      </w:pPr>
      <w:r w:rsidRPr="00B165A1">
        <w:rPr>
          <w:b/>
          <w:sz w:val="24"/>
        </w:rPr>
        <w:t>Readings:</w:t>
      </w:r>
    </w:p>
    <w:p w:rsidR="00910C4B" w:rsidRPr="007B3A15" w:rsidRDefault="00910C4B" w:rsidP="00910C4B">
      <w:pPr>
        <w:numPr>
          <w:ilvl w:val="0"/>
          <w:numId w:val="1"/>
        </w:numPr>
        <w:rPr>
          <w:sz w:val="24"/>
        </w:rPr>
      </w:pPr>
      <w:r w:rsidRPr="007B3A15">
        <w:rPr>
          <w:sz w:val="24"/>
        </w:rPr>
        <w:t>Holloway, I. M. M. Y. (2005). Qualitative writing. Qualitative research in health care, 270-286.</w:t>
      </w:r>
    </w:p>
    <w:p w:rsidR="00910C4B" w:rsidRPr="00E94708" w:rsidRDefault="00910C4B" w:rsidP="00910C4B">
      <w:pPr>
        <w:numPr>
          <w:ilvl w:val="0"/>
          <w:numId w:val="1"/>
        </w:numPr>
        <w:rPr>
          <w:sz w:val="24"/>
        </w:rPr>
      </w:pPr>
      <w:r w:rsidRPr="00E94708">
        <w:rPr>
          <w:sz w:val="24"/>
        </w:rPr>
        <w:t>Weaver-Hightower, M. B. (2018). How to write qualitative research. Routledge.</w:t>
      </w:r>
    </w:p>
    <w:p w:rsidR="00910C4B" w:rsidRPr="005C707D" w:rsidRDefault="00910C4B" w:rsidP="00910C4B">
      <w:pPr>
        <w:rPr>
          <w:color w:val="000000"/>
        </w:rPr>
      </w:pPr>
    </w:p>
    <w:p w:rsidR="00910C4B" w:rsidRDefault="00910C4B" w:rsidP="00910C4B">
      <w:pPr>
        <w:rPr>
          <w:b/>
          <w:sz w:val="24"/>
        </w:rPr>
      </w:pPr>
      <w:r>
        <w:rPr>
          <w:b/>
          <w:sz w:val="24"/>
        </w:rPr>
        <w:t xml:space="preserve">14. Week 14: Qualitative research: Part 4. </w:t>
      </w:r>
    </w:p>
    <w:p w:rsidR="00910C4B" w:rsidRDefault="00910C4B" w:rsidP="00910C4B">
      <w:pPr>
        <w:rPr>
          <w:b/>
          <w:sz w:val="24"/>
        </w:rPr>
      </w:pPr>
      <w:r w:rsidRPr="00DF24C0">
        <w:rPr>
          <w:b/>
          <w:sz w:val="24"/>
        </w:rPr>
        <w:t xml:space="preserve">Instructor: </w:t>
      </w:r>
      <w:proofErr w:type="spellStart"/>
      <w:r>
        <w:rPr>
          <w:b/>
          <w:sz w:val="24"/>
        </w:rPr>
        <w:t>Yudong</w:t>
      </w:r>
      <w:proofErr w:type="spellEnd"/>
      <w:r>
        <w:rPr>
          <w:b/>
          <w:sz w:val="24"/>
        </w:rPr>
        <w:t xml:space="preserve"> Yang </w:t>
      </w:r>
    </w:p>
    <w:p w:rsidR="00910C4B" w:rsidRPr="00C63580" w:rsidRDefault="00910C4B" w:rsidP="00910C4B">
      <w:pPr>
        <w:rPr>
          <w:bCs/>
          <w:i/>
          <w:iCs/>
          <w:sz w:val="24"/>
          <w:u w:val="single"/>
        </w:rPr>
      </w:pPr>
      <w:r w:rsidRPr="002474EA">
        <w:rPr>
          <w:bCs/>
          <w:i/>
          <w:iCs/>
          <w:sz w:val="24"/>
        </w:rPr>
        <w:t xml:space="preserve">Introduction to </w:t>
      </w:r>
      <w:r>
        <w:rPr>
          <w:bCs/>
          <w:i/>
          <w:iCs/>
          <w:sz w:val="24"/>
        </w:rPr>
        <w:t>qualitative</w:t>
      </w:r>
      <w:r w:rsidRPr="002474EA">
        <w:rPr>
          <w:bCs/>
          <w:i/>
          <w:iCs/>
          <w:sz w:val="24"/>
        </w:rPr>
        <w:t xml:space="preserve"> research</w:t>
      </w:r>
      <w:r>
        <w:rPr>
          <w:bCs/>
          <w:i/>
          <w:iCs/>
          <w:sz w:val="24"/>
        </w:rPr>
        <w:t xml:space="preserve">. Part 4: How to conduct a field study? Theories, methods, research ethics, and problems we face. </w:t>
      </w:r>
      <w:r w:rsidRPr="00C63580">
        <w:rPr>
          <w:bCs/>
          <w:i/>
          <w:iCs/>
          <w:sz w:val="24"/>
          <w:u w:val="single"/>
        </w:rPr>
        <w:t>Also the due of submitting article review.</w:t>
      </w:r>
    </w:p>
    <w:p w:rsidR="00910C4B" w:rsidRDefault="00910C4B" w:rsidP="00910C4B">
      <w:pPr>
        <w:rPr>
          <w:b/>
          <w:sz w:val="24"/>
        </w:rPr>
      </w:pPr>
      <w:r w:rsidRPr="00B165A1">
        <w:rPr>
          <w:b/>
          <w:sz w:val="24"/>
        </w:rPr>
        <w:t>Readings:</w:t>
      </w:r>
    </w:p>
    <w:p w:rsidR="00910C4B" w:rsidRPr="00E94708" w:rsidRDefault="00910C4B" w:rsidP="00910C4B">
      <w:pPr>
        <w:numPr>
          <w:ilvl w:val="0"/>
          <w:numId w:val="1"/>
        </w:numPr>
        <w:rPr>
          <w:sz w:val="24"/>
        </w:rPr>
      </w:pPr>
      <w:r w:rsidRPr="00E94708">
        <w:rPr>
          <w:sz w:val="24"/>
        </w:rPr>
        <w:t xml:space="preserve">Moore, A. (1998). Cultural anthropology: The field study of human beings. </w:t>
      </w:r>
      <w:proofErr w:type="spellStart"/>
      <w:r w:rsidRPr="00E94708">
        <w:rPr>
          <w:sz w:val="24"/>
        </w:rPr>
        <w:t>Rowman</w:t>
      </w:r>
      <w:proofErr w:type="spellEnd"/>
      <w:r w:rsidRPr="00E94708">
        <w:rPr>
          <w:sz w:val="24"/>
        </w:rPr>
        <w:t xml:space="preserve"> &amp; Littlefield.</w:t>
      </w:r>
    </w:p>
    <w:p w:rsidR="00910C4B" w:rsidRPr="00E94708" w:rsidRDefault="00910C4B" w:rsidP="00910C4B">
      <w:pPr>
        <w:numPr>
          <w:ilvl w:val="0"/>
          <w:numId w:val="1"/>
        </w:numPr>
        <w:rPr>
          <w:sz w:val="24"/>
        </w:rPr>
      </w:pPr>
      <w:proofErr w:type="spellStart"/>
      <w:r w:rsidRPr="00E94708">
        <w:rPr>
          <w:sz w:val="24"/>
        </w:rPr>
        <w:t>Rieman</w:t>
      </w:r>
      <w:proofErr w:type="spellEnd"/>
      <w:r w:rsidRPr="00E94708">
        <w:rPr>
          <w:sz w:val="24"/>
        </w:rPr>
        <w:t>, J. (1996). A field study of exploratory learning strategies. ACM Transactions on Computer-Human Interaction (TOCHI), 3(3), 189-218.</w:t>
      </w:r>
    </w:p>
    <w:p w:rsidR="00910C4B" w:rsidRPr="005C707D" w:rsidRDefault="00910C4B" w:rsidP="00910C4B">
      <w:pPr>
        <w:rPr>
          <w:rFonts w:hint="eastAsia"/>
          <w:color w:val="000000"/>
        </w:rPr>
      </w:pPr>
    </w:p>
    <w:p w:rsidR="00910C4B" w:rsidRDefault="00910C4B" w:rsidP="00910C4B">
      <w:pPr>
        <w:rPr>
          <w:b/>
          <w:sz w:val="24"/>
        </w:rPr>
      </w:pPr>
      <w:r>
        <w:rPr>
          <w:b/>
          <w:sz w:val="24"/>
        </w:rPr>
        <w:t xml:space="preserve">15. Week 15: Qualitative research: Part 5. </w:t>
      </w:r>
    </w:p>
    <w:p w:rsidR="00910C4B" w:rsidRDefault="00910C4B" w:rsidP="00910C4B">
      <w:pPr>
        <w:rPr>
          <w:b/>
          <w:sz w:val="24"/>
        </w:rPr>
      </w:pPr>
      <w:r w:rsidRPr="00DF24C0">
        <w:rPr>
          <w:b/>
          <w:sz w:val="24"/>
        </w:rPr>
        <w:lastRenderedPageBreak/>
        <w:t xml:space="preserve">Instructor: </w:t>
      </w:r>
      <w:proofErr w:type="spellStart"/>
      <w:r>
        <w:rPr>
          <w:b/>
          <w:sz w:val="24"/>
        </w:rPr>
        <w:t>Yudong</w:t>
      </w:r>
      <w:proofErr w:type="spellEnd"/>
      <w:r>
        <w:rPr>
          <w:b/>
          <w:sz w:val="24"/>
        </w:rPr>
        <w:t xml:space="preserve"> Yang </w:t>
      </w:r>
    </w:p>
    <w:p w:rsidR="00910C4B" w:rsidRPr="00C63580" w:rsidRDefault="00910C4B" w:rsidP="00910C4B">
      <w:pPr>
        <w:rPr>
          <w:bCs/>
          <w:i/>
          <w:iCs/>
          <w:sz w:val="24"/>
          <w:u w:val="single"/>
        </w:rPr>
      </w:pPr>
      <w:r w:rsidRPr="002474EA">
        <w:rPr>
          <w:bCs/>
          <w:i/>
          <w:iCs/>
          <w:sz w:val="24"/>
        </w:rPr>
        <w:t xml:space="preserve">Introduction to </w:t>
      </w:r>
      <w:r>
        <w:rPr>
          <w:bCs/>
          <w:i/>
          <w:iCs/>
          <w:sz w:val="24"/>
        </w:rPr>
        <w:t>qualitative</w:t>
      </w:r>
      <w:r w:rsidRPr="002474EA">
        <w:rPr>
          <w:bCs/>
          <w:i/>
          <w:iCs/>
          <w:sz w:val="24"/>
        </w:rPr>
        <w:t xml:space="preserve"> research</w:t>
      </w:r>
      <w:r>
        <w:rPr>
          <w:bCs/>
          <w:i/>
          <w:iCs/>
          <w:sz w:val="24"/>
        </w:rPr>
        <w:t xml:space="preserve">. Part 4: A specific case: Field study on older residents. </w:t>
      </w:r>
      <w:r w:rsidRPr="00C63580">
        <w:rPr>
          <w:rFonts w:hint="eastAsia"/>
          <w:bCs/>
          <w:i/>
          <w:iCs/>
          <w:sz w:val="24"/>
          <w:u w:val="single"/>
        </w:rPr>
        <w:t>A</w:t>
      </w:r>
      <w:r w:rsidRPr="00C63580">
        <w:rPr>
          <w:bCs/>
          <w:i/>
          <w:iCs/>
          <w:sz w:val="24"/>
          <w:u w:val="single"/>
        </w:rPr>
        <w:t xml:space="preserve">lso the due of submitting group research proposal. </w:t>
      </w:r>
    </w:p>
    <w:p w:rsidR="00910C4B" w:rsidRDefault="00910C4B" w:rsidP="00910C4B">
      <w:pPr>
        <w:rPr>
          <w:b/>
          <w:sz w:val="24"/>
        </w:rPr>
      </w:pPr>
      <w:r w:rsidRPr="00B165A1">
        <w:rPr>
          <w:b/>
          <w:sz w:val="24"/>
        </w:rPr>
        <w:t>Readings:</w:t>
      </w:r>
    </w:p>
    <w:p w:rsidR="00910C4B" w:rsidRPr="00E94708" w:rsidRDefault="00910C4B" w:rsidP="00910C4B">
      <w:pPr>
        <w:numPr>
          <w:ilvl w:val="0"/>
          <w:numId w:val="1"/>
        </w:numPr>
        <w:rPr>
          <w:sz w:val="24"/>
        </w:rPr>
      </w:pPr>
      <w:r w:rsidRPr="00E94708">
        <w:rPr>
          <w:sz w:val="24"/>
        </w:rPr>
        <w:t xml:space="preserve">Chaudhry, A. G., Ahmed, A., </w:t>
      </w:r>
      <w:proofErr w:type="spellStart"/>
      <w:r w:rsidRPr="00E94708">
        <w:rPr>
          <w:sz w:val="24"/>
        </w:rPr>
        <w:t>Zeeshan</w:t>
      </w:r>
      <w:proofErr w:type="spellEnd"/>
      <w:r w:rsidRPr="00E94708">
        <w:rPr>
          <w:sz w:val="24"/>
        </w:rPr>
        <w:t xml:space="preserve">, M., &amp; </w:t>
      </w:r>
      <w:proofErr w:type="spellStart"/>
      <w:r w:rsidRPr="00E94708">
        <w:rPr>
          <w:sz w:val="24"/>
        </w:rPr>
        <w:t>Mehmood</w:t>
      </w:r>
      <w:proofErr w:type="spellEnd"/>
      <w:r w:rsidRPr="00E94708">
        <w:rPr>
          <w:sz w:val="24"/>
        </w:rPr>
        <w:t>, R. (2014). Income status and medical history of older persons in Rawalpindi: anthropology of ageing. In Medical Forum (Vol. 25, No. 6, pp. 13-17).</w:t>
      </w:r>
    </w:p>
    <w:p w:rsidR="00910C4B" w:rsidRPr="00E94708" w:rsidRDefault="00910C4B" w:rsidP="00910C4B">
      <w:pPr>
        <w:numPr>
          <w:ilvl w:val="0"/>
          <w:numId w:val="1"/>
        </w:numPr>
        <w:rPr>
          <w:sz w:val="24"/>
        </w:rPr>
      </w:pPr>
      <w:proofErr w:type="spellStart"/>
      <w:r w:rsidRPr="00E94708">
        <w:rPr>
          <w:sz w:val="24"/>
        </w:rPr>
        <w:t>Dossa</w:t>
      </w:r>
      <w:proofErr w:type="spellEnd"/>
      <w:r w:rsidRPr="00E94708">
        <w:rPr>
          <w:sz w:val="24"/>
        </w:rPr>
        <w:t>, P. A. (1994). Critical anthropology and life stories: case study of elderly Ismaili Canadians. Journal of cross-cultural gerontology, 9(3), 335-354.</w:t>
      </w:r>
    </w:p>
    <w:p w:rsidR="00910C4B" w:rsidRPr="005C707D" w:rsidRDefault="00910C4B" w:rsidP="00910C4B">
      <w:pPr>
        <w:rPr>
          <w:color w:val="000000"/>
        </w:rPr>
      </w:pPr>
    </w:p>
    <w:p w:rsidR="00910C4B" w:rsidRDefault="00910C4B" w:rsidP="00910C4B">
      <w:pPr>
        <w:rPr>
          <w:b/>
          <w:sz w:val="24"/>
        </w:rPr>
      </w:pPr>
      <w:r>
        <w:rPr>
          <w:b/>
          <w:sz w:val="24"/>
        </w:rPr>
        <w:t xml:space="preserve">16. Week 16: Student presentation: Part 1. </w:t>
      </w:r>
    </w:p>
    <w:p w:rsidR="00910C4B" w:rsidRDefault="00910C4B" w:rsidP="00910C4B">
      <w:pPr>
        <w:rPr>
          <w:b/>
          <w:sz w:val="24"/>
        </w:rPr>
      </w:pPr>
    </w:p>
    <w:p w:rsidR="00910C4B" w:rsidRDefault="00910C4B" w:rsidP="00910C4B">
      <w:pPr>
        <w:rPr>
          <w:b/>
          <w:sz w:val="24"/>
        </w:rPr>
      </w:pPr>
      <w:r>
        <w:rPr>
          <w:b/>
          <w:sz w:val="24"/>
        </w:rPr>
        <w:t xml:space="preserve">17. Week 17: Student presentation: Part 2. </w:t>
      </w:r>
    </w:p>
    <w:p w:rsidR="00210CA5" w:rsidRDefault="00910C4B"/>
    <w:sectPr w:rsidR="00210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0181D"/>
    <w:multiLevelType w:val="hybridMultilevel"/>
    <w:tmpl w:val="95D2111C"/>
    <w:lvl w:ilvl="0" w:tplc="75247EB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C4B"/>
    <w:rsid w:val="00430D93"/>
    <w:rsid w:val="00910C4B"/>
    <w:rsid w:val="00D75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2A65E2-2449-4887-9C79-55C8C82D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C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910C4B"/>
    <w:pPr>
      <w:ind w:firstLineChars="200" w:firstLine="420"/>
    </w:pPr>
    <w:rPr>
      <w:rFonts w:ascii="Calibri" w:hAnsi="Calibri"/>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7738</Characters>
  <Application>Microsoft Office Word</Application>
  <DocSecurity>0</DocSecurity>
  <Lines>64</Lines>
  <Paragraphs>18</Paragraphs>
  <ScaleCrop>false</ScaleCrop>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Wenjie Shen</dc:creator>
  <cp:keywords/>
  <dc:description/>
  <cp:lastModifiedBy>Wenjie Shen</cp:lastModifiedBy>
  <cp:revision>1</cp:revision>
  <dcterms:created xsi:type="dcterms:W3CDTF">2021-06-24T06:06:00Z</dcterms:created>
  <dcterms:modified xsi:type="dcterms:W3CDTF">2021-06-24T06:07:00Z</dcterms:modified>
</cp:coreProperties>
</file>